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605D" w14:textId="0B42841E" w:rsidR="004366C2" w:rsidRDefault="004366C2" w:rsidP="004A05C3">
      <w:pPr>
        <w:jc w:val="center"/>
        <w:outlineLvl w:val="0"/>
        <w:rPr>
          <w:rFonts w:ascii="Times New Roman" w:hAnsi="Times New Roman" w:cs="Times New Roman"/>
          <w:b/>
          <w:sz w:val="24"/>
          <w:szCs w:val="24"/>
        </w:rPr>
      </w:pPr>
      <w:bookmarkStart w:id="0" w:name="_Hlk536464377"/>
      <w:bookmarkStart w:id="1" w:name="_Hlk13043581"/>
      <w:r w:rsidRPr="0072432E">
        <w:rPr>
          <w:rFonts w:ascii="Times New Roman" w:hAnsi="Times New Roman" w:cs="Times New Roman"/>
          <w:b/>
          <w:sz w:val="24"/>
          <w:szCs w:val="24"/>
        </w:rPr>
        <w:t>Proposal Title: Using Innovative Technology to Make What Matters to Patients the Foundation for an Efficient and Effective Primary Care Practice</w:t>
      </w:r>
    </w:p>
    <w:p w14:paraId="3B0CB696" w14:textId="77777777" w:rsidR="004366C2" w:rsidRDefault="004366C2" w:rsidP="004A05C3">
      <w:pPr>
        <w:outlineLvl w:val="0"/>
        <w:rPr>
          <w:rFonts w:ascii="Times New Roman" w:hAnsi="Times New Roman" w:cs="Times New Roman"/>
          <w:b/>
          <w:sz w:val="24"/>
          <w:szCs w:val="24"/>
        </w:rPr>
      </w:pPr>
    </w:p>
    <w:p w14:paraId="71C57A6C" w14:textId="3B1AC798" w:rsidR="004366C2" w:rsidRDefault="004366C2" w:rsidP="004A05C3">
      <w:pPr>
        <w:jc w:val="center"/>
        <w:rPr>
          <w:rFonts w:ascii="Times New Roman" w:hAnsi="Times New Roman" w:cs="Times New Roman"/>
          <w:b/>
          <w:sz w:val="24"/>
          <w:szCs w:val="24"/>
          <w:u w:val="single"/>
        </w:rPr>
      </w:pPr>
      <w:r w:rsidRPr="00CA4BCB">
        <w:rPr>
          <w:rFonts w:ascii="Times New Roman" w:hAnsi="Times New Roman" w:cs="Times New Roman"/>
          <w:b/>
          <w:sz w:val="24"/>
          <w:szCs w:val="24"/>
          <w:u w:val="single"/>
        </w:rPr>
        <w:t>Project Narrative</w:t>
      </w:r>
    </w:p>
    <w:p w14:paraId="587BB083" w14:textId="77777777" w:rsidR="003F0008" w:rsidRDefault="003F0008" w:rsidP="00CA4BCB">
      <w:pPr>
        <w:rPr>
          <w:rFonts w:ascii="Times New Roman" w:hAnsi="Times New Roman" w:cs="Times New Roman"/>
          <w:b/>
          <w:sz w:val="24"/>
          <w:szCs w:val="24"/>
          <w:u w:val="single"/>
        </w:rPr>
      </w:pPr>
    </w:p>
    <w:p w14:paraId="1C2F6A02" w14:textId="58E6E7FC" w:rsidR="003F0008" w:rsidRPr="00CA4BCB" w:rsidRDefault="003F0008" w:rsidP="00CA4BCB">
      <w:pPr>
        <w:jc w:val="both"/>
        <w:rPr>
          <w:rFonts w:ascii="Times New Roman" w:hAnsi="Times New Roman" w:cs="Times New Roman"/>
          <w:sz w:val="24"/>
          <w:szCs w:val="24"/>
        </w:rPr>
      </w:pPr>
      <w:r w:rsidRPr="00CA4BCB">
        <w:rPr>
          <w:rFonts w:ascii="Times New Roman" w:hAnsi="Times New Roman" w:cs="Times New Roman"/>
          <w:b/>
          <w:sz w:val="24"/>
          <w:szCs w:val="24"/>
        </w:rPr>
        <w:t>2.1</w:t>
      </w:r>
      <w:r w:rsidRPr="00CA4BCB">
        <w:rPr>
          <w:rFonts w:ascii="Times New Roman" w:hAnsi="Times New Roman" w:cs="Times New Roman"/>
          <w:b/>
          <w:bCs/>
          <w:sz w:val="24"/>
          <w:szCs w:val="24"/>
        </w:rPr>
        <w:t xml:space="preserve"> Brief Project Description</w:t>
      </w:r>
      <w:r w:rsidR="004A05C3" w:rsidRPr="00CA4BCB">
        <w:rPr>
          <w:rFonts w:ascii="Times New Roman" w:hAnsi="Times New Roman" w:cs="Times New Roman"/>
          <w:b/>
          <w:bCs/>
          <w:sz w:val="24"/>
          <w:szCs w:val="24"/>
        </w:rPr>
        <w:t>.</w:t>
      </w:r>
      <w:r w:rsidR="003764ED" w:rsidRPr="00CA4BCB">
        <w:rPr>
          <w:rFonts w:ascii="Times New Roman" w:hAnsi="Times New Roman" w:cs="Times New Roman"/>
          <w:sz w:val="24"/>
          <w:szCs w:val="24"/>
        </w:rPr>
        <w:t xml:space="preserve"> White River Family Practice (WRFP) proposes to use simple, actionable patient-reported measures to guide patient care</w:t>
      </w:r>
      <w:r w:rsidR="004A05C3">
        <w:rPr>
          <w:rFonts w:ascii="Times New Roman" w:hAnsi="Times New Roman" w:cs="Times New Roman"/>
          <w:sz w:val="24"/>
          <w:szCs w:val="24"/>
        </w:rPr>
        <w:t>,</w:t>
      </w:r>
      <w:r w:rsidR="003764ED" w:rsidRPr="00CA4BCB">
        <w:rPr>
          <w:rFonts w:ascii="Times New Roman" w:hAnsi="Times New Roman" w:cs="Times New Roman"/>
          <w:sz w:val="24"/>
          <w:szCs w:val="24"/>
        </w:rPr>
        <w:t xml:space="preserve"> improve patients’ </w:t>
      </w:r>
      <w:r w:rsidR="00296EEE">
        <w:rPr>
          <w:rFonts w:ascii="Times New Roman" w:hAnsi="Times New Roman" w:cs="Times New Roman"/>
          <w:sz w:val="24"/>
          <w:szCs w:val="24"/>
        </w:rPr>
        <w:t xml:space="preserve">health and </w:t>
      </w:r>
      <w:r w:rsidR="003764ED" w:rsidRPr="00CA4BCB">
        <w:rPr>
          <w:rFonts w:ascii="Times New Roman" w:hAnsi="Times New Roman" w:cs="Times New Roman"/>
          <w:sz w:val="24"/>
          <w:szCs w:val="24"/>
        </w:rPr>
        <w:t>experience of care</w:t>
      </w:r>
      <w:r w:rsidR="004A05C3">
        <w:rPr>
          <w:rFonts w:ascii="Times New Roman" w:hAnsi="Times New Roman" w:cs="Times New Roman"/>
          <w:sz w:val="24"/>
          <w:szCs w:val="24"/>
        </w:rPr>
        <w:t>, and</w:t>
      </w:r>
      <w:r w:rsidR="003764ED" w:rsidRPr="00CA4BCB">
        <w:rPr>
          <w:rFonts w:ascii="Times New Roman" w:hAnsi="Times New Roman" w:cs="Times New Roman"/>
          <w:sz w:val="24"/>
          <w:szCs w:val="24"/>
        </w:rPr>
        <w:t xml:space="preserve"> </w:t>
      </w:r>
      <w:r w:rsidR="008654BC" w:rsidRPr="008654BC">
        <w:rPr>
          <w:rFonts w:ascii="Times New Roman" w:hAnsi="Times New Roman" w:cs="Times New Roman"/>
          <w:sz w:val="24"/>
          <w:szCs w:val="24"/>
        </w:rPr>
        <w:t>reduc</w:t>
      </w:r>
      <w:r w:rsidR="004A05C3">
        <w:rPr>
          <w:rFonts w:ascii="Times New Roman" w:hAnsi="Times New Roman" w:cs="Times New Roman"/>
          <w:sz w:val="24"/>
          <w:szCs w:val="24"/>
        </w:rPr>
        <w:t>e</w:t>
      </w:r>
      <w:r w:rsidR="008654BC" w:rsidRPr="008654BC">
        <w:rPr>
          <w:rFonts w:ascii="Times New Roman" w:hAnsi="Times New Roman" w:cs="Times New Roman"/>
          <w:sz w:val="24"/>
          <w:szCs w:val="24"/>
        </w:rPr>
        <w:t xml:space="preserve"> avoidable high</w:t>
      </w:r>
      <w:r w:rsidR="008654BC">
        <w:rPr>
          <w:rFonts w:ascii="Times New Roman" w:hAnsi="Times New Roman" w:cs="Times New Roman"/>
          <w:sz w:val="24"/>
          <w:szCs w:val="24"/>
        </w:rPr>
        <w:t>-</w:t>
      </w:r>
      <w:r w:rsidR="003764ED" w:rsidRPr="00CA4BCB">
        <w:rPr>
          <w:rFonts w:ascii="Times New Roman" w:hAnsi="Times New Roman" w:cs="Times New Roman"/>
          <w:sz w:val="24"/>
          <w:szCs w:val="24"/>
        </w:rPr>
        <w:t xml:space="preserve">cost hospital and emergency department </w:t>
      </w:r>
      <w:r w:rsidR="00296EEE">
        <w:rPr>
          <w:rFonts w:ascii="Times New Roman" w:hAnsi="Times New Roman" w:cs="Times New Roman"/>
          <w:sz w:val="24"/>
          <w:szCs w:val="24"/>
        </w:rPr>
        <w:t>use</w:t>
      </w:r>
      <w:r w:rsidR="003764ED" w:rsidRPr="00CA4BCB">
        <w:rPr>
          <w:rFonts w:ascii="Times New Roman" w:hAnsi="Times New Roman" w:cs="Times New Roman"/>
          <w:sz w:val="24"/>
          <w:szCs w:val="24"/>
        </w:rPr>
        <w:t xml:space="preserve">. </w:t>
      </w:r>
      <w:r w:rsidR="00244CCE">
        <w:rPr>
          <w:rFonts w:ascii="Times New Roman" w:hAnsi="Times New Roman" w:cs="Times New Roman"/>
          <w:sz w:val="24"/>
          <w:szCs w:val="24"/>
        </w:rPr>
        <w:t>To address questions from</w:t>
      </w:r>
      <w:r w:rsidR="003764ED" w:rsidRPr="00CA4BCB">
        <w:rPr>
          <w:rFonts w:ascii="Times New Roman" w:hAnsi="Times New Roman" w:cs="Times New Roman"/>
          <w:sz w:val="24"/>
          <w:szCs w:val="24"/>
        </w:rPr>
        <w:t xml:space="preserve"> OneCare V</w:t>
      </w:r>
      <w:r w:rsidR="00A4614A">
        <w:rPr>
          <w:rFonts w:ascii="Times New Roman" w:hAnsi="Times New Roman" w:cs="Times New Roman"/>
          <w:sz w:val="24"/>
          <w:szCs w:val="24"/>
        </w:rPr>
        <w:t>ermont</w:t>
      </w:r>
      <w:r w:rsidR="003764ED" w:rsidRPr="00CA4BCB">
        <w:rPr>
          <w:rFonts w:ascii="Times New Roman" w:hAnsi="Times New Roman" w:cs="Times New Roman"/>
          <w:sz w:val="24"/>
          <w:szCs w:val="24"/>
        </w:rPr>
        <w:t>’s</w:t>
      </w:r>
      <w:r w:rsidR="00244CCE">
        <w:rPr>
          <w:rFonts w:ascii="Times New Roman" w:hAnsi="Times New Roman" w:cs="Times New Roman"/>
          <w:sz w:val="24"/>
          <w:szCs w:val="24"/>
        </w:rPr>
        <w:t xml:space="preserve"> (OneCare’s)</w:t>
      </w:r>
      <w:r w:rsidR="003764ED" w:rsidRPr="00CA4BCB">
        <w:rPr>
          <w:rFonts w:ascii="Times New Roman" w:hAnsi="Times New Roman" w:cs="Times New Roman"/>
          <w:sz w:val="24"/>
          <w:szCs w:val="24"/>
        </w:rPr>
        <w:t xml:space="preserve"> review of </w:t>
      </w:r>
      <w:r w:rsidR="00A4614A" w:rsidRPr="00CA4BCB">
        <w:rPr>
          <w:rFonts w:ascii="Times New Roman" w:hAnsi="Times New Roman" w:cs="Times New Roman"/>
          <w:sz w:val="24"/>
          <w:szCs w:val="24"/>
        </w:rPr>
        <w:t xml:space="preserve">our </w:t>
      </w:r>
      <w:r w:rsidR="00A4614A">
        <w:rPr>
          <w:rFonts w:ascii="Times New Roman" w:hAnsi="Times New Roman" w:cs="Times New Roman"/>
          <w:sz w:val="24"/>
          <w:szCs w:val="24"/>
        </w:rPr>
        <w:t xml:space="preserve">first-round </w:t>
      </w:r>
      <w:r w:rsidR="003764ED" w:rsidRPr="00CA4BCB">
        <w:rPr>
          <w:rFonts w:ascii="Times New Roman" w:hAnsi="Times New Roman" w:cs="Times New Roman"/>
          <w:sz w:val="24"/>
          <w:szCs w:val="24"/>
        </w:rPr>
        <w:t>submission</w:t>
      </w:r>
      <w:r w:rsidR="00244CCE">
        <w:rPr>
          <w:rFonts w:ascii="Times New Roman" w:hAnsi="Times New Roman" w:cs="Times New Roman"/>
          <w:sz w:val="24"/>
          <w:szCs w:val="24"/>
        </w:rPr>
        <w:t>, we have revised this</w:t>
      </w:r>
      <w:r w:rsidR="00244CCE" w:rsidRPr="008A7CFB">
        <w:rPr>
          <w:rFonts w:ascii="Times New Roman" w:hAnsi="Times New Roman" w:cs="Times New Roman"/>
          <w:sz w:val="24"/>
          <w:szCs w:val="24"/>
        </w:rPr>
        <w:t xml:space="preserve"> proposal </w:t>
      </w:r>
      <w:r w:rsidR="00244CCE">
        <w:rPr>
          <w:rFonts w:ascii="Times New Roman" w:hAnsi="Times New Roman" w:cs="Times New Roman"/>
          <w:sz w:val="24"/>
          <w:szCs w:val="24"/>
        </w:rPr>
        <w:t xml:space="preserve">with more detailed descriptions of the proposed partnership; the </w:t>
      </w:r>
      <w:r w:rsidR="0096066A">
        <w:rPr>
          <w:rFonts w:ascii="Times New Roman" w:hAnsi="Times New Roman" w:cs="Times New Roman"/>
          <w:sz w:val="24"/>
          <w:szCs w:val="24"/>
        </w:rPr>
        <w:t xml:space="preserve">budget and </w:t>
      </w:r>
      <w:r w:rsidR="00244CCE">
        <w:rPr>
          <w:rFonts w:ascii="Times New Roman" w:hAnsi="Times New Roman" w:cs="Times New Roman"/>
          <w:sz w:val="24"/>
          <w:szCs w:val="24"/>
        </w:rPr>
        <w:t>quarterly deliverables; and the evidence base for the efficacy, sustainability, and scalability of the innovation</w:t>
      </w:r>
      <w:bookmarkStart w:id="2" w:name="_Hlk13217894"/>
      <w:r w:rsidR="006D45BC">
        <w:rPr>
          <w:rFonts w:ascii="Times New Roman" w:hAnsi="Times New Roman" w:cs="Times New Roman"/>
          <w:sz w:val="24"/>
          <w:szCs w:val="24"/>
        </w:rPr>
        <w:t>, includ</w:t>
      </w:r>
      <w:r w:rsidR="0096066A">
        <w:rPr>
          <w:rFonts w:ascii="Times New Roman" w:hAnsi="Times New Roman" w:cs="Times New Roman"/>
          <w:sz w:val="24"/>
          <w:szCs w:val="24"/>
        </w:rPr>
        <w:t>ing</w:t>
      </w:r>
      <w:r w:rsidR="006D45BC">
        <w:rPr>
          <w:rFonts w:ascii="Times New Roman" w:hAnsi="Times New Roman" w:cs="Times New Roman"/>
          <w:sz w:val="24"/>
          <w:szCs w:val="24"/>
        </w:rPr>
        <w:t xml:space="preserve"> a letter of support from Dr. Lynn Ho, an early adopter of the innovation</w:t>
      </w:r>
      <w:r w:rsidR="003764ED" w:rsidRPr="00CA4BCB">
        <w:rPr>
          <w:rFonts w:ascii="Times New Roman" w:hAnsi="Times New Roman" w:cs="Times New Roman"/>
          <w:sz w:val="24"/>
          <w:szCs w:val="24"/>
        </w:rPr>
        <w:t>.</w:t>
      </w:r>
    </w:p>
    <w:bookmarkEnd w:id="2"/>
    <w:p w14:paraId="3FF66A95" w14:textId="77777777" w:rsidR="004366C2" w:rsidRPr="0072432E" w:rsidRDefault="004366C2" w:rsidP="004A05C3">
      <w:pPr>
        <w:ind w:left="1710" w:firstLine="288"/>
        <w:rPr>
          <w:rFonts w:ascii="Times New Roman" w:hAnsi="Times New Roman" w:cs="Times New Roman"/>
          <w:b/>
          <w:sz w:val="24"/>
          <w:szCs w:val="24"/>
        </w:rPr>
      </w:pPr>
    </w:p>
    <w:p w14:paraId="6B63BEF4" w14:textId="0BB41A67" w:rsidR="004366C2" w:rsidRPr="00516CC8" w:rsidRDefault="003F0008" w:rsidP="00CA4BCB">
      <w:pPr>
        <w:pStyle w:val="ListParagraph"/>
        <w:widowControl w:val="0"/>
        <w:autoSpaceDE w:val="0"/>
        <w:autoSpaceDN w:val="0"/>
        <w:adjustRightInd w:val="0"/>
        <w:spacing w:after="120"/>
        <w:ind w:left="0"/>
        <w:jc w:val="both"/>
        <w:rPr>
          <w:rFonts w:ascii="Times New Roman" w:hAnsi="Times New Roman" w:cs="Times New Roman"/>
          <w:sz w:val="24"/>
          <w:szCs w:val="24"/>
        </w:rPr>
      </w:pPr>
      <w:r>
        <w:rPr>
          <w:rFonts w:ascii="Times New Roman" w:hAnsi="Times New Roman" w:cs="Times New Roman"/>
          <w:b/>
          <w:sz w:val="24"/>
          <w:szCs w:val="24"/>
        </w:rPr>
        <w:t>2.2</w:t>
      </w:r>
      <w:r w:rsidR="00762207">
        <w:rPr>
          <w:rFonts w:ascii="Times New Roman" w:hAnsi="Times New Roman" w:cs="Times New Roman"/>
          <w:b/>
          <w:sz w:val="24"/>
          <w:szCs w:val="24"/>
        </w:rPr>
        <w:t xml:space="preserve"> </w:t>
      </w:r>
      <w:r w:rsidR="004366C2" w:rsidRPr="0072432E">
        <w:rPr>
          <w:rFonts w:ascii="Times New Roman" w:hAnsi="Times New Roman" w:cs="Times New Roman"/>
          <w:b/>
          <w:sz w:val="24"/>
          <w:szCs w:val="24"/>
        </w:rPr>
        <w:t>Background and Significance.</w:t>
      </w:r>
      <w:r w:rsidR="004366C2">
        <w:rPr>
          <w:rFonts w:ascii="Times New Roman" w:hAnsi="Times New Roman" w:cs="Times New Roman"/>
          <w:sz w:val="24"/>
          <w:szCs w:val="24"/>
        </w:rPr>
        <w:t xml:space="preserve"> </w:t>
      </w:r>
      <w:r w:rsidR="004366C2" w:rsidRPr="00516CC8">
        <w:rPr>
          <w:rFonts w:ascii="Times New Roman" w:eastAsia="Times New Roman" w:hAnsi="Times New Roman" w:cs="Times New Roman"/>
          <w:sz w:val="24"/>
          <w:szCs w:val="24"/>
        </w:rPr>
        <w:t>To improve quality of care, patient satisfaction, and population health and also reduce the per capita cost of health care,</w:t>
      </w:r>
      <w:r w:rsidR="004366C2" w:rsidRPr="00516CC8">
        <w:rPr>
          <w:rFonts w:ascii="Times New Roman" w:hAnsi="Times New Roman" w:cs="Times New Roman"/>
          <w:sz w:val="24"/>
          <w:szCs w:val="24"/>
        </w:rPr>
        <w:t xml:space="preserve"> clinical staff need specific, real-time guidance on how to address health concerns that matter to patients. Th</w:t>
      </w:r>
      <w:r w:rsidR="004366C2">
        <w:rPr>
          <w:rFonts w:ascii="Times New Roman" w:hAnsi="Times New Roman" w:cs="Times New Roman"/>
          <w:sz w:val="24"/>
          <w:szCs w:val="24"/>
        </w:rPr>
        <w:t>i</w:t>
      </w:r>
      <w:r w:rsidR="004366C2" w:rsidRPr="00516CC8">
        <w:rPr>
          <w:rFonts w:ascii="Times New Roman" w:hAnsi="Times New Roman" w:cs="Times New Roman"/>
          <w:sz w:val="24"/>
          <w:szCs w:val="24"/>
        </w:rPr>
        <w:t>s need is particularly acute</w:t>
      </w:r>
      <w:r w:rsidR="004366C2">
        <w:rPr>
          <w:rFonts w:ascii="Times New Roman" w:hAnsi="Times New Roman" w:cs="Times New Roman"/>
          <w:sz w:val="24"/>
          <w:szCs w:val="24"/>
        </w:rPr>
        <w:t xml:space="preserve"> when</w:t>
      </w:r>
      <w:r w:rsidR="004366C2" w:rsidRPr="00516CC8">
        <w:rPr>
          <w:rFonts w:ascii="Times New Roman" w:hAnsi="Times New Roman" w:cs="Times New Roman"/>
          <w:sz w:val="24"/>
          <w:szCs w:val="24"/>
        </w:rPr>
        <w:t xml:space="preserve"> mana</w:t>
      </w:r>
      <w:r w:rsidR="004366C2">
        <w:rPr>
          <w:rFonts w:ascii="Times New Roman" w:hAnsi="Times New Roman" w:cs="Times New Roman"/>
          <w:sz w:val="24"/>
          <w:szCs w:val="24"/>
        </w:rPr>
        <w:t>ging</w:t>
      </w:r>
      <w:r w:rsidR="004366C2" w:rsidRPr="00516CC8">
        <w:rPr>
          <w:rFonts w:ascii="Times New Roman" w:hAnsi="Times New Roman" w:cs="Times New Roman"/>
          <w:sz w:val="24"/>
          <w:szCs w:val="24"/>
        </w:rPr>
        <w:t xml:space="preserve"> care for those patients in quadrants two thr</w:t>
      </w:r>
      <w:r w:rsidR="004366C2">
        <w:rPr>
          <w:rFonts w:ascii="Times New Roman" w:hAnsi="Times New Roman" w:cs="Times New Roman"/>
          <w:sz w:val="24"/>
          <w:szCs w:val="24"/>
        </w:rPr>
        <w:t>ough</w:t>
      </w:r>
      <w:r w:rsidR="004366C2" w:rsidRPr="00516CC8">
        <w:rPr>
          <w:rFonts w:ascii="Times New Roman" w:hAnsi="Times New Roman" w:cs="Times New Roman"/>
          <w:sz w:val="24"/>
          <w:szCs w:val="24"/>
        </w:rPr>
        <w:t xml:space="preserve"> four of</w:t>
      </w:r>
      <w:r w:rsidR="00244CCE">
        <w:rPr>
          <w:rFonts w:ascii="Times New Roman" w:hAnsi="Times New Roman" w:cs="Times New Roman"/>
          <w:sz w:val="24"/>
          <w:szCs w:val="24"/>
        </w:rPr>
        <w:t xml:space="preserve"> </w:t>
      </w:r>
      <w:r w:rsidR="004366C2" w:rsidRPr="00C42FF5">
        <w:rPr>
          <w:rFonts w:ascii="Times New Roman" w:hAnsi="Times New Roman" w:cs="Times New Roman"/>
          <w:sz w:val="24"/>
          <w:szCs w:val="24"/>
        </w:rPr>
        <w:t>OneCare’s</w:t>
      </w:r>
      <w:r w:rsidR="004366C2" w:rsidRPr="00516CC8">
        <w:rPr>
          <w:rFonts w:ascii="Times New Roman" w:hAnsi="Times New Roman" w:cs="Times New Roman"/>
          <w:sz w:val="24"/>
          <w:szCs w:val="24"/>
        </w:rPr>
        <w:t xml:space="preserve"> Care Model.</w:t>
      </w:r>
    </w:p>
    <w:p w14:paraId="4B6602E6" w14:textId="56DDF87B" w:rsidR="00BC5177" w:rsidRDefault="004366C2" w:rsidP="004A05C3">
      <w:pPr>
        <w:spacing w:after="120"/>
        <w:ind w:firstLine="288"/>
        <w:jc w:val="both"/>
        <w:rPr>
          <w:rFonts w:ascii="Times New Roman" w:hAnsi="Times New Roman"/>
          <w:sz w:val="24"/>
        </w:rPr>
      </w:pPr>
      <w:r w:rsidRPr="00516CC8">
        <w:rPr>
          <w:rFonts w:ascii="Times New Roman" w:hAnsi="Times New Roman" w:cs="Times New Roman"/>
          <w:sz w:val="24"/>
          <w:szCs w:val="24"/>
        </w:rPr>
        <w:t xml:space="preserve">Currently, </w:t>
      </w:r>
      <w:r w:rsidRPr="0072432E">
        <w:rPr>
          <w:rFonts w:ascii="Times New Roman" w:hAnsi="Times New Roman" w:cs="Times New Roman"/>
          <w:sz w:val="24"/>
          <w:szCs w:val="24"/>
        </w:rPr>
        <w:t xml:space="preserve">the </w:t>
      </w:r>
      <w:r w:rsidRPr="00516CC8">
        <w:rPr>
          <w:rFonts w:ascii="Times New Roman" w:hAnsi="Times New Roman"/>
          <w:sz w:val="24"/>
        </w:rPr>
        <w:t>dominant strategy applied to control the escalating cost of chronic disease management is based on computer-generated risk models constructed from insurance claims and medical record data. However, considerable evidence has exposed the substantial limitations of th</w:t>
      </w:r>
      <w:r w:rsidRPr="0072432E">
        <w:rPr>
          <w:rFonts w:ascii="Times New Roman" w:hAnsi="Times New Roman"/>
          <w:sz w:val="24"/>
        </w:rPr>
        <w:t>ese models</w:t>
      </w:r>
      <w:r w:rsidR="00260F32">
        <w:rPr>
          <w:rFonts w:ascii="Times New Roman" w:hAnsi="Times New Roman"/>
          <w:sz w:val="24"/>
        </w:rPr>
        <w:t>, as summarized in two meta-analyses</w:t>
      </w:r>
      <w:r>
        <w:rPr>
          <w:rFonts w:ascii="Times New Roman" w:hAnsi="Times New Roman"/>
          <w:sz w:val="24"/>
          <w:vertAlign w:val="superscript"/>
        </w:rPr>
        <w:t>1</w:t>
      </w:r>
      <w:r w:rsidR="00BC5177">
        <w:rPr>
          <w:rFonts w:ascii="Times New Roman" w:hAnsi="Times New Roman"/>
          <w:sz w:val="24"/>
          <w:vertAlign w:val="superscript"/>
        </w:rPr>
        <w:t>,2</w:t>
      </w:r>
      <w:r w:rsidRPr="00516CC8">
        <w:rPr>
          <w:rFonts w:ascii="Times New Roman" w:hAnsi="Times New Roman"/>
          <w:sz w:val="24"/>
        </w:rPr>
        <w:t xml:space="preserve"> </w:t>
      </w:r>
      <w:r w:rsidR="00E420CC">
        <w:rPr>
          <w:rFonts w:ascii="Times New Roman" w:hAnsi="Times New Roman"/>
          <w:sz w:val="24"/>
        </w:rPr>
        <w:t>and the following r</w:t>
      </w:r>
      <w:r w:rsidR="00BC5177">
        <w:rPr>
          <w:rFonts w:ascii="Times New Roman" w:hAnsi="Times New Roman"/>
          <w:sz w:val="24"/>
        </w:rPr>
        <w:t xml:space="preserve">epresentative findings. </w:t>
      </w:r>
    </w:p>
    <w:p w14:paraId="1243B130" w14:textId="51180D46" w:rsidR="00BC5177" w:rsidRPr="00CA4BCB" w:rsidRDefault="00BC5177" w:rsidP="00CA4BCB">
      <w:pPr>
        <w:pStyle w:val="ListParagraph"/>
        <w:numPr>
          <w:ilvl w:val="0"/>
          <w:numId w:val="17"/>
        </w:numPr>
        <w:ind w:left="630" w:hanging="342"/>
        <w:jc w:val="both"/>
        <w:rPr>
          <w:rFonts w:ascii="Times New Roman" w:hAnsi="Times New Roman" w:cs="Times New Roman"/>
          <w:sz w:val="24"/>
          <w:szCs w:val="24"/>
        </w:rPr>
      </w:pPr>
      <w:r w:rsidRPr="00CA4BCB">
        <w:rPr>
          <w:rFonts w:ascii="Times New Roman" w:hAnsi="Times New Roman" w:cs="Times New Roman"/>
          <w:sz w:val="24"/>
          <w:szCs w:val="24"/>
        </w:rPr>
        <w:t>“Spending reductions were not clearly concentrated among high-risk patients: Reductions for those patients accounted for only 38 percent of the total reduction among ACOs [accountable care organizations] entering the MSSP [Medicare Shared Savings Program] in 2012, and reductions among 2013 MSSP entrants were almost entirely concentrated among lower-risk patients.”</w:t>
      </w:r>
      <w:r w:rsidRPr="00CA4BCB">
        <w:rPr>
          <w:rFonts w:ascii="Times New Roman" w:hAnsi="Times New Roman" w:cs="Times New Roman"/>
          <w:sz w:val="24"/>
          <w:szCs w:val="24"/>
          <w:vertAlign w:val="superscript"/>
        </w:rPr>
        <w:t>3</w:t>
      </w:r>
    </w:p>
    <w:p w14:paraId="22C21571" w14:textId="2F55C3A2" w:rsidR="00BC5177" w:rsidRPr="00CA4BCB" w:rsidRDefault="00BC5177" w:rsidP="00CA4BCB">
      <w:pPr>
        <w:pStyle w:val="ListParagraph"/>
        <w:numPr>
          <w:ilvl w:val="0"/>
          <w:numId w:val="17"/>
        </w:numPr>
        <w:ind w:left="630" w:hanging="342"/>
        <w:jc w:val="both"/>
        <w:rPr>
          <w:rFonts w:ascii="Times New Roman" w:hAnsi="Times New Roman" w:cs="Times New Roman"/>
          <w:sz w:val="24"/>
          <w:szCs w:val="24"/>
        </w:rPr>
      </w:pPr>
      <w:r w:rsidRPr="00CA4BCB">
        <w:rPr>
          <w:rFonts w:ascii="Times New Roman" w:hAnsi="Times New Roman" w:cs="Times New Roman"/>
          <w:sz w:val="24"/>
          <w:szCs w:val="24"/>
        </w:rPr>
        <w:t>“Participation in the CDMP [chronic disease management program] was associated with an increase in avoidable hospital admissions compared to matched controls.”</w:t>
      </w:r>
      <w:r w:rsidRPr="00CA4BCB">
        <w:rPr>
          <w:rFonts w:ascii="Times New Roman" w:hAnsi="Times New Roman" w:cs="Times New Roman"/>
          <w:sz w:val="24"/>
          <w:szCs w:val="24"/>
          <w:vertAlign w:val="superscript"/>
        </w:rPr>
        <w:t>4</w:t>
      </w:r>
    </w:p>
    <w:p w14:paraId="45B8884F" w14:textId="3A3E1164" w:rsidR="00BC5177" w:rsidRPr="00813CBC" w:rsidRDefault="00BC5177" w:rsidP="00956EE1">
      <w:pPr>
        <w:pStyle w:val="ListParagraph"/>
        <w:numPr>
          <w:ilvl w:val="0"/>
          <w:numId w:val="17"/>
        </w:numPr>
        <w:spacing w:after="120"/>
        <w:ind w:left="634" w:hanging="346"/>
        <w:jc w:val="both"/>
        <w:rPr>
          <w:rFonts w:ascii="Times New Roman" w:hAnsi="Times New Roman" w:cs="Times New Roman"/>
          <w:sz w:val="24"/>
          <w:szCs w:val="24"/>
        </w:rPr>
      </w:pPr>
      <w:r w:rsidRPr="00CA4BCB">
        <w:rPr>
          <w:rFonts w:ascii="Times New Roman" w:hAnsi="Times New Roman" w:cs="Times New Roman"/>
          <w:sz w:val="24"/>
          <w:szCs w:val="24"/>
        </w:rPr>
        <w:t>“From 2010 to 2014, the [care management] program did not reduce hospitalizations or generate Medicare savings to offset program fees.”</w:t>
      </w:r>
      <w:r w:rsidRPr="00CA4BCB">
        <w:rPr>
          <w:rFonts w:ascii="Times New Roman" w:hAnsi="Times New Roman" w:cs="Times New Roman"/>
          <w:sz w:val="24"/>
          <w:szCs w:val="24"/>
          <w:vertAlign w:val="superscript"/>
        </w:rPr>
        <w:t>5</w:t>
      </w:r>
    </w:p>
    <w:p w14:paraId="6CA174E6" w14:textId="125FF533" w:rsidR="004366C2" w:rsidRPr="00CA4BCB" w:rsidRDefault="004366C2" w:rsidP="00813CBC">
      <w:pPr>
        <w:spacing w:after="120"/>
        <w:ind w:firstLine="288"/>
        <w:jc w:val="both"/>
        <w:rPr>
          <w:rFonts w:ascii="Times New Roman" w:eastAsia="Times New Roman" w:hAnsi="Times New Roman" w:cs="Times New Roman"/>
          <w:sz w:val="24"/>
          <w:szCs w:val="24"/>
        </w:rPr>
      </w:pPr>
      <w:r w:rsidRPr="00CA4BCB">
        <w:rPr>
          <w:rFonts w:ascii="Times New Roman" w:hAnsi="Times New Roman" w:cs="Times New Roman"/>
          <w:sz w:val="24"/>
          <w:szCs w:val="24"/>
        </w:rPr>
        <w:t>The current models</w:t>
      </w:r>
      <w:r w:rsidR="009B59F1" w:rsidRPr="00CA4BCB">
        <w:rPr>
          <w:rFonts w:ascii="Times New Roman" w:hAnsi="Times New Roman" w:cs="Times New Roman"/>
          <w:sz w:val="24"/>
          <w:szCs w:val="24"/>
        </w:rPr>
        <w:t xml:space="preserve"> fail because they</w:t>
      </w:r>
      <w:r w:rsidRPr="00CA4BCB">
        <w:rPr>
          <w:rFonts w:ascii="Times New Roman" w:hAnsi="Times New Roman" w:cs="Times New Roman"/>
          <w:sz w:val="24"/>
          <w:szCs w:val="24"/>
        </w:rPr>
        <w:t xml:space="preserve"> cannot make accurate predictions </w:t>
      </w:r>
      <w:r w:rsidR="009862F0" w:rsidRPr="00CA4BCB">
        <w:rPr>
          <w:rFonts w:ascii="Times New Roman" w:hAnsi="Times New Roman" w:cs="Times New Roman"/>
          <w:sz w:val="24"/>
          <w:szCs w:val="24"/>
        </w:rPr>
        <w:t xml:space="preserve">of </w:t>
      </w:r>
      <w:r w:rsidRPr="00CA4BCB">
        <w:rPr>
          <w:rFonts w:ascii="Times New Roman" w:hAnsi="Times New Roman" w:cs="Times New Roman"/>
          <w:sz w:val="24"/>
          <w:szCs w:val="24"/>
        </w:rPr>
        <w:t>individual patients</w:t>
      </w:r>
      <w:r w:rsidR="007F2F45">
        <w:rPr>
          <w:rFonts w:ascii="Times New Roman" w:hAnsi="Times New Roman" w:cs="Times New Roman"/>
          <w:sz w:val="24"/>
          <w:szCs w:val="24"/>
        </w:rPr>
        <w:t>’</w:t>
      </w:r>
      <w:r w:rsidR="007F2F45" w:rsidRPr="007F2F45">
        <w:rPr>
          <w:rFonts w:ascii="Times New Roman" w:hAnsi="Times New Roman" w:cs="Times New Roman"/>
          <w:sz w:val="24"/>
          <w:szCs w:val="24"/>
        </w:rPr>
        <w:t xml:space="preserve"> </w:t>
      </w:r>
      <w:r w:rsidR="007F2F45" w:rsidRPr="008A7CFB">
        <w:rPr>
          <w:rFonts w:ascii="Times New Roman" w:hAnsi="Times New Roman" w:cs="Times New Roman"/>
          <w:sz w:val="24"/>
          <w:szCs w:val="24"/>
        </w:rPr>
        <w:t xml:space="preserve">future health service </w:t>
      </w:r>
      <w:r w:rsidR="007F2F45">
        <w:rPr>
          <w:rFonts w:ascii="Times New Roman" w:hAnsi="Times New Roman" w:cs="Times New Roman"/>
          <w:sz w:val="24"/>
          <w:szCs w:val="24"/>
        </w:rPr>
        <w:t>needs</w:t>
      </w:r>
      <w:r w:rsidR="009862F0" w:rsidRPr="00CA4BCB">
        <w:rPr>
          <w:rFonts w:ascii="Times New Roman" w:hAnsi="Times New Roman" w:cs="Times New Roman"/>
          <w:sz w:val="24"/>
          <w:szCs w:val="24"/>
        </w:rPr>
        <w:t xml:space="preserve">. One cost analysis of </w:t>
      </w:r>
      <w:r w:rsidR="001079AB">
        <w:rPr>
          <w:rFonts w:ascii="Times New Roman" w:hAnsi="Times New Roman" w:cs="Times New Roman"/>
          <w:sz w:val="24"/>
          <w:szCs w:val="24"/>
        </w:rPr>
        <w:t>seven</w:t>
      </w:r>
      <w:r w:rsidR="009862F0" w:rsidRPr="00CA4BCB">
        <w:rPr>
          <w:rFonts w:ascii="Times New Roman" w:hAnsi="Times New Roman" w:cs="Times New Roman"/>
          <w:sz w:val="24"/>
          <w:szCs w:val="24"/>
        </w:rPr>
        <w:t xml:space="preserve"> risk assessment tools </w:t>
      </w:r>
      <w:r w:rsidR="007F2F45" w:rsidRPr="00CA4BCB">
        <w:rPr>
          <w:rFonts w:ascii="Times New Roman" w:hAnsi="Times New Roman" w:cs="Times New Roman"/>
          <w:sz w:val="24"/>
          <w:szCs w:val="24"/>
        </w:rPr>
        <w:t xml:space="preserve">found that </w:t>
      </w:r>
      <w:r w:rsidR="009862F0" w:rsidRPr="00CA4BCB">
        <w:rPr>
          <w:rFonts w:ascii="Times New Roman" w:hAnsi="Times New Roman" w:cs="Times New Roman"/>
          <w:sz w:val="24"/>
          <w:szCs w:val="24"/>
        </w:rPr>
        <w:t>“</w:t>
      </w:r>
      <w:r w:rsidR="001079AB" w:rsidRPr="00CA4BCB">
        <w:rPr>
          <w:rFonts w:ascii="Times New Roman" w:hAnsi="Times New Roman" w:cs="Times New Roman"/>
          <w:sz w:val="24"/>
          <w:szCs w:val="24"/>
        </w:rPr>
        <w:t>on an individual basis, risk stratification has over-selected patients for inclusion in high-risk programs</w:t>
      </w:r>
      <w:r w:rsidR="001079AB">
        <w:rPr>
          <w:rFonts w:ascii="Times New Roman" w:hAnsi="Times New Roman" w:cs="Times New Roman"/>
          <w:sz w:val="24"/>
          <w:szCs w:val="24"/>
        </w:rPr>
        <w:t>,</w:t>
      </w:r>
      <w:r w:rsidR="007F2F45" w:rsidRPr="00CA4BCB">
        <w:rPr>
          <w:rFonts w:ascii="Times New Roman" w:hAnsi="Times New Roman" w:cs="Times New Roman"/>
          <w:sz w:val="24"/>
          <w:szCs w:val="24"/>
        </w:rPr>
        <w:t>”</w:t>
      </w:r>
      <w:r w:rsidR="001079AB">
        <w:rPr>
          <w:rFonts w:ascii="Times New Roman" w:hAnsi="Times New Roman" w:cs="Times New Roman"/>
          <w:sz w:val="24"/>
          <w:szCs w:val="24"/>
        </w:rPr>
        <w:t xml:space="preserve"> whereas</w:t>
      </w:r>
      <w:r w:rsidR="009862F0" w:rsidRPr="00CA4BCB">
        <w:rPr>
          <w:rFonts w:ascii="Times New Roman" w:hAnsi="Times New Roman" w:cs="Times New Roman"/>
          <w:sz w:val="24"/>
          <w:szCs w:val="24"/>
        </w:rPr>
        <w:t xml:space="preserve"> </w:t>
      </w:r>
      <w:r w:rsidR="001079AB">
        <w:rPr>
          <w:rFonts w:ascii="Times New Roman" w:hAnsi="Times New Roman" w:cs="Times New Roman"/>
          <w:sz w:val="24"/>
          <w:szCs w:val="24"/>
        </w:rPr>
        <w:t>“s</w:t>
      </w:r>
      <w:r w:rsidR="009862F0" w:rsidRPr="00CA4BCB">
        <w:rPr>
          <w:rFonts w:ascii="Times New Roman" w:hAnsi="Times New Roman" w:cs="Times New Roman"/>
          <w:sz w:val="24"/>
          <w:szCs w:val="24"/>
        </w:rPr>
        <w:t>ome lower-risk patients may present opportunities for greater potential savings.</w:t>
      </w:r>
      <w:r w:rsidR="001079AB">
        <w:rPr>
          <w:rFonts w:ascii="Times New Roman" w:hAnsi="Times New Roman" w:cs="Times New Roman"/>
          <w:sz w:val="24"/>
          <w:szCs w:val="24"/>
        </w:rPr>
        <w:t>”</w:t>
      </w:r>
      <w:r w:rsidR="0096066A">
        <w:rPr>
          <w:rFonts w:ascii="Times New Roman" w:hAnsi="Times New Roman" w:cs="Times New Roman"/>
          <w:sz w:val="24"/>
          <w:szCs w:val="24"/>
          <w:vertAlign w:val="superscript"/>
        </w:rPr>
        <w:t>6</w:t>
      </w:r>
      <w:r w:rsidRPr="00CA4BCB">
        <w:rPr>
          <w:rFonts w:ascii="Times New Roman" w:hAnsi="Times New Roman" w:cs="Times New Roman"/>
          <w:sz w:val="24"/>
          <w:szCs w:val="24"/>
        </w:rPr>
        <w:t xml:space="preserve"> </w:t>
      </w:r>
      <w:r w:rsidR="007F2F45" w:rsidRPr="00CA4BCB">
        <w:rPr>
          <w:rFonts w:ascii="Times New Roman" w:hAnsi="Times New Roman" w:cs="Times New Roman"/>
          <w:sz w:val="24"/>
          <w:szCs w:val="24"/>
        </w:rPr>
        <w:t>W</w:t>
      </w:r>
      <w:r w:rsidRPr="00CA4BCB">
        <w:rPr>
          <w:rFonts w:ascii="Times New Roman" w:hAnsi="Times New Roman" w:cs="Times New Roman"/>
          <w:sz w:val="24"/>
          <w:szCs w:val="24"/>
        </w:rPr>
        <w:t>hile many patients in the small group</w:t>
      </w:r>
      <w:r w:rsidR="0013009A" w:rsidRPr="00CA4BCB">
        <w:rPr>
          <w:rFonts w:ascii="Times New Roman" w:hAnsi="Times New Roman" w:cs="Times New Roman"/>
          <w:sz w:val="24"/>
          <w:szCs w:val="24"/>
        </w:rPr>
        <w:t xml:space="preserve"> considered at-risk</w:t>
      </w:r>
      <w:r w:rsidRPr="00CA4BCB">
        <w:rPr>
          <w:rFonts w:ascii="Times New Roman" w:hAnsi="Times New Roman" w:cs="Times New Roman"/>
          <w:sz w:val="24"/>
          <w:szCs w:val="24"/>
        </w:rPr>
        <w:t xml:space="preserve"> will not use costly care, a</w:t>
      </w:r>
      <w:r w:rsidR="007F2F45" w:rsidRPr="00CA4BCB">
        <w:rPr>
          <w:rFonts w:ascii="Times New Roman" w:hAnsi="Times New Roman" w:cs="Times New Roman"/>
          <w:sz w:val="24"/>
          <w:szCs w:val="24"/>
        </w:rPr>
        <w:t xml:space="preserve"> care management approach that targets these few </w:t>
      </w:r>
      <w:r w:rsidR="00DA14F9">
        <w:rPr>
          <w:rFonts w:ascii="Times New Roman" w:hAnsi="Times New Roman" w:cs="Times New Roman"/>
          <w:sz w:val="24"/>
          <w:szCs w:val="24"/>
        </w:rPr>
        <w:t>will inevitably</w:t>
      </w:r>
      <w:r w:rsidR="007F2F45" w:rsidRPr="00CA4BCB">
        <w:rPr>
          <w:rFonts w:ascii="Times New Roman" w:hAnsi="Times New Roman" w:cs="Times New Roman"/>
          <w:sz w:val="24"/>
          <w:szCs w:val="24"/>
        </w:rPr>
        <w:t xml:space="preserve"> neglect</w:t>
      </w:r>
      <w:r w:rsidRPr="00CA4BCB">
        <w:rPr>
          <w:rFonts w:ascii="Times New Roman" w:hAnsi="Times New Roman" w:cs="Times New Roman"/>
          <w:sz w:val="24"/>
          <w:szCs w:val="24"/>
        </w:rPr>
        <w:t xml:space="preserve"> the majority not</w:t>
      </w:r>
      <w:r w:rsidR="007F2F45" w:rsidRPr="00CA4BCB">
        <w:rPr>
          <w:rFonts w:ascii="Times New Roman" w:hAnsi="Times New Roman" w:cs="Times New Roman"/>
          <w:sz w:val="24"/>
          <w:szCs w:val="24"/>
        </w:rPr>
        <w:t xml:space="preserve"> so</w:t>
      </w:r>
      <w:r w:rsidRPr="00CA4BCB">
        <w:rPr>
          <w:rFonts w:ascii="Times New Roman" w:hAnsi="Times New Roman" w:cs="Times New Roman"/>
          <w:sz w:val="24"/>
          <w:szCs w:val="24"/>
        </w:rPr>
        <w:t xml:space="preserve"> designated, including numerous false negatives destined to use costly services.</w:t>
      </w:r>
      <w:r w:rsidR="0096066A">
        <w:rPr>
          <w:rFonts w:ascii="Times New Roman" w:hAnsi="Times New Roman" w:cs="Times New Roman"/>
          <w:sz w:val="24"/>
          <w:szCs w:val="24"/>
          <w:vertAlign w:val="superscript"/>
        </w:rPr>
        <w:t>7</w:t>
      </w:r>
    </w:p>
    <w:p w14:paraId="090E88E1" w14:textId="7B0A40F7" w:rsidR="004366C2" w:rsidRPr="0072432E" w:rsidRDefault="004366C2" w:rsidP="00CA4BCB">
      <w:pPr>
        <w:spacing w:after="120"/>
        <w:ind w:firstLine="288"/>
        <w:jc w:val="both"/>
        <w:rPr>
          <w:rFonts w:ascii="Times New Roman" w:hAnsi="Times New Roman"/>
          <w:sz w:val="24"/>
        </w:rPr>
      </w:pPr>
      <w:r>
        <w:rPr>
          <w:rFonts w:ascii="Times New Roman" w:hAnsi="Times New Roman"/>
          <w:sz w:val="24"/>
        </w:rPr>
        <w:t>From a clinician’s perspective</w:t>
      </w:r>
      <w:r w:rsidRPr="00516CC8">
        <w:rPr>
          <w:rFonts w:ascii="Times New Roman" w:hAnsi="Times New Roman"/>
          <w:sz w:val="24"/>
        </w:rPr>
        <w:t xml:space="preserve">, </w:t>
      </w:r>
      <w:r>
        <w:rPr>
          <w:rFonts w:ascii="Times New Roman" w:hAnsi="Times New Roman"/>
          <w:sz w:val="24"/>
        </w:rPr>
        <w:t>the lists of at-risk patients we receive</w:t>
      </w:r>
      <w:r w:rsidR="00296EEE">
        <w:rPr>
          <w:rFonts w:ascii="Times New Roman" w:hAnsi="Times New Roman"/>
          <w:sz w:val="24"/>
        </w:rPr>
        <w:t xml:space="preserve"> from the c</w:t>
      </w:r>
      <w:r w:rsidR="00DA14F9">
        <w:rPr>
          <w:rFonts w:ascii="Times New Roman" w:hAnsi="Times New Roman"/>
          <w:sz w:val="24"/>
        </w:rPr>
        <w:t>urrent</w:t>
      </w:r>
      <w:r w:rsidR="00296EEE">
        <w:rPr>
          <w:rFonts w:ascii="Times New Roman" w:hAnsi="Times New Roman"/>
          <w:sz w:val="24"/>
        </w:rPr>
        <w:t xml:space="preserve"> models</w:t>
      </w:r>
      <w:r w:rsidRPr="00516CC8">
        <w:rPr>
          <w:rFonts w:ascii="Times New Roman" w:hAnsi="Times New Roman"/>
          <w:sz w:val="24"/>
        </w:rPr>
        <w:t xml:space="preserve"> </w:t>
      </w:r>
      <w:r>
        <w:rPr>
          <w:rFonts w:ascii="Times New Roman" w:hAnsi="Times New Roman"/>
          <w:sz w:val="24"/>
        </w:rPr>
        <w:t>reflect only those patients’ past</w:t>
      </w:r>
      <w:r w:rsidR="0013009A">
        <w:rPr>
          <w:rFonts w:ascii="Times New Roman" w:hAnsi="Times New Roman"/>
          <w:sz w:val="24"/>
        </w:rPr>
        <w:t xml:space="preserve"> health status</w:t>
      </w:r>
      <w:r>
        <w:rPr>
          <w:rFonts w:ascii="Times New Roman" w:hAnsi="Times New Roman"/>
          <w:sz w:val="24"/>
        </w:rPr>
        <w:t xml:space="preserve">, not their current status or likely future, </w:t>
      </w:r>
      <w:r w:rsidRPr="00516CC8">
        <w:rPr>
          <w:rFonts w:ascii="Times New Roman" w:hAnsi="Times New Roman"/>
          <w:sz w:val="24"/>
        </w:rPr>
        <w:t>provid</w:t>
      </w:r>
      <w:r>
        <w:rPr>
          <w:rFonts w:ascii="Times New Roman" w:hAnsi="Times New Roman"/>
          <w:sz w:val="24"/>
        </w:rPr>
        <w:t>ing</w:t>
      </w:r>
      <w:r w:rsidRPr="00516CC8">
        <w:rPr>
          <w:rFonts w:ascii="Times New Roman" w:hAnsi="Times New Roman"/>
          <w:sz w:val="24"/>
        </w:rPr>
        <w:t xml:space="preserve"> </w:t>
      </w:r>
      <w:r w:rsidRPr="0072432E">
        <w:rPr>
          <w:rFonts w:ascii="Times New Roman" w:hAnsi="Times New Roman"/>
          <w:sz w:val="24"/>
        </w:rPr>
        <w:t xml:space="preserve">neither the underlying basis for the risk designation nor </w:t>
      </w:r>
      <w:r w:rsidRPr="00516CC8">
        <w:rPr>
          <w:rFonts w:ascii="Times New Roman" w:hAnsi="Times New Roman"/>
          <w:sz w:val="24"/>
        </w:rPr>
        <w:t xml:space="preserve">specific, real-time guidance on how to </w:t>
      </w:r>
      <w:r>
        <w:rPr>
          <w:rFonts w:ascii="Times New Roman" w:hAnsi="Times New Roman"/>
          <w:sz w:val="24"/>
        </w:rPr>
        <w:t>respond effectively</w:t>
      </w:r>
      <w:r w:rsidRPr="00516CC8">
        <w:rPr>
          <w:rFonts w:ascii="Times New Roman" w:hAnsi="Times New Roman"/>
          <w:sz w:val="24"/>
        </w:rPr>
        <w:t xml:space="preserve">. </w:t>
      </w:r>
      <w:r>
        <w:rPr>
          <w:rFonts w:ascii="Times New Roman" w:hAnsi="Times New Roman"/>
          <w:sz w:val="24"/>
        </w:rPr>
        <w:t>C</w:t>
      </w:r>
      <w:r w:rsidRPr="00516CC8">
        <w:rPr>
          <w:rFonts w:ascii="Times New Roman" w:hAnsi="Times New Roman"/>
          <w:sz w:val="24"/>
        </w:rPr>
        <w:t>linician</w:t>
      </w:r>
      <w:r>
        <w:rPr>
          <w:rFonts w:ascii="Times New Roman" w:hAnsi="Times New Roman"/>
          <w:sz w:val="24"/>
        </w:rPr>
        <w:t>s</w:t>
      </w:r>
      <w:bookmarkStart w:id="3" w:name="_Hlk535572491"/>
      <w:r>
        <w:rPr>
          <w:rFonts w:ascii="Times New Roman" w:hAnsi="Times New Roman"/>
          <w:sz w:val="24"/>
        </w:rPr>
        <w:t xml:space="preserve"> must decide</w:t>
      </w:r>
      <w:r w:rsidRPr="00516CC8">
        <w:rPr>
          <w:rFonts w:ascii="Times New Roman" w:hAnsi="Times New Roman"/>
          <w:sz w:val="24"/>
        </w:rPr>
        <w:t xml:space="preserve"> whether to trust the opaque assessment and administer intensive care that may or may not be warranted, or disregard the assessment and administer care at a level commensurate with the clinician’s own observations</w:t>
      </w:r>
      <w:bookmarkEnd w:id="3"/>
      <w:r w:rsidRPr="00516CC8">
        <w:rPr>
          <w:rFonts w:ascii="Times New Roman" w:hAnsi="Times New Roman"/>
          <w:sz w:val="24"/>
        </w:rPr>
        <w:t xml:space="preserve">. </w:t>
      </w:r>
      <w:r w:rsidRPr="0072432E">
        <w:rPr>
          <w:rFonts w:ascii="Times New Roman" w:hAnsi="Times New Roman" w:cs="Times New Roman"/>
          <w:sz w:val="24"/>
          <w:szCs w:val="24"/>
        </w:rPr>
        <w:t xml:space="preserve">In this </w:t>
      </w:r>
      <w:r w:rsidRPr="0072432E">
        <w:rPr>
          <w:rFonts w:ascii="Times New Roman" w:hAnsi="Times New Roman"/>
          <w:sz w:val="24"/>
        </w:rPr>
        <w:t>context, different clinicians make different choices, resulting in inconsistent care delivery across patient populations and exacerbating inequalities in health</w:t>
      </w:r>
      <w:r w:rsidRPr="0072432E">
        <w:rPr>
          <w:rFonts w:ascii="Times New Roman" w:hAnsi="Times New Roman" w:cs="Times New Roman"/>
          <w:sz w:val="24"/>
          <w:szCs w:val="24"/>
        </w:rPr>
        <w:t>.</w:t>
      </w:r>
      <w:r w:rsidRPr="0072432E">
        <w:rPr>
          <w:rFonts w:ascii="Times New Roman" w:hAnsi="Times New Roman"/>
          <w:sz w:val="24"/>
        </w:rPr>
        <w:t xml:space="preserve"> </w:t>
      </w:r>
      <w:r w:rsidR="006615A0" w:rsidRPr="00516CC8">
        <w:rPr>
          <w:rFonts w:ascii="Times New Roman" w:hAnsi="Times New Roman" w:cs="Times New Roman"/>
          <w:sz w:val="24"/>
          <w:szCs w:val="24"/>
        </w:rPr>
        <w:t xml:space="preserve">Cumulatively, these </w:t>
      </w:r>
      <w:r w:rsidR="006615A0">
        <w:rPr>
          <w:rFonts w:ascii="Times New Roman" w:hAnsi="Times New Roman" w:cs="Times New Roman"/>
          <w:sz w:val="24"/>
          <w:szCs w:val="24"/>
        </w:rPr>
        <w:t>limitations</w:t>
      </w:r>
      <w:r w:rsidR="006615A0" w:rsidRPr="00516CC8">
        <w:rPr>
          <w:rFonts w:ascii="Times New Roman" w:hAnsi="Times New Roman" w:cs="Times New Roman"/>
          <w:sz w:val="24"/>
          <w:szCs w:val="24"/>
        </w:rPr>
        <w:t xml:space="preserve"> </w:t>
      </w:r>
      <w:r w:rsidR="006615A0">
        <w:rPr>
          <w:rFonts w:ascii="Times New Roman" w:hAnsi="Times New Roman" w:cs="Times New Roman"/>
          <w:sz w:val="24"/>
          <w:szCs w:val="24"/>
        </w:rPr>
        <w:t>contribute to</w:t>
      </w:r>
      <w:r w:rsidR="006615A0" w:rsidRPr="00516CC8">
        <w:rPr>
          <w:rFonts w:ascii="Times New Roman" w:hAnsi="Times New Roman" w:cs="Times New Roman"/>
          <w:sz w:val="24"/>
          <w:szCs w:val="24"/>
        </w:rPr>
        <w:t xml:space="preserve"> </w:t>
      </w:r>
      <w:r w:rsidR="006615A0">
        <w:rPr>
          <w:rFonts w:ascii="Times New Roman" w:hAnsi="Times New Roman" w:cs="Times New Roman"/>
          <w:sz w:val="24"/>
          <w:szCs w:val="24"/>
        </w:rPr>
        <w:t xml:space="preserve">the current approach’s failure to </w:t>
      </w:r>
      <w:r w:rsidR="006615A0" w:rsidRPr="00516CC8">
        <w:rPr>
          <w:rFonts w:ascii="Times New Roman" w:hAnsi="Times New Roman" w:cs="Times New Roman"/>
          <w:sz w:val="24"/>
          <w:szCs w:val="24"/>
        </w:rPr>
        <w:t>reduc</w:t>
      </w:r>
      <w:r w:rsidR="006615A0">
        <w:rPr>
          <w:rFonts w:ascii="Times New Roman" w:hAnsi="Times New Roman" w:cs="Times New Roman"/>
          <w:sz w:val="24"/>
          <w:szCs w:val="24"/>
        </w:rPr>
        <w:t>e</w:t>
      </w:r>
      <w:r w:rsidR="006615A0" w:rsidRPr="00516CC8">
        <w:rPr>
          <w:rFonts w:ascii="Times New Roman" w:hAnsi="Times New Roman" w:cs="Times New Roman"/>
          <w:sz w:val="24"/>
          <w:szCs w:val="24"/>
        </w:rPr>
        <w:t xml:space="preserve"> costs </w:t>
      </w:r>
      <w:r w:rsidR="00DA14F9">
        <w:rPr>
          <w:rFonts w:ascii="Times New Roman" w:hAnsi="Times New Roman" w:cs="Times New Roman"/>
          <w:sz w:val="24"/>
          <w:szCs w:val="24"/>
        </w:rPr>
        <w:t>and/</w:t>
      </w:r>
      <w:r w:rsidR="006615A0" w:rsidRPr="00516CC8">
        <w:rPr>
          <w:rFonts w:ascii="Times New Roman" w:hAnsi="Times New Roman" w:cs="Times New Roman"/>
          <w:sz w:val="24"/>
          <w:szCs w:val="24"/>
        </w:rPr>
        <w:t>or improv</w:t>
      </w:r>
      <w:r w:rsidR="006615A0">
        <w:rPr>
          <w:rFonts w:ascii="Times New Roman" w:hAnsi="Times New Roman" w:cs="Times New Roman"/>
          <w:sz w:val="24"/>
          <w:szCs w:val="24"/>
        </w:rPr>
        <w:t>e</w:t>
      </w:r>
      <w:r w:rsidR="006615A0" w:rsidRPr="00516CC8">
        <w:rPr>
          <w:rFonts w:ascii="Times New Roman" w:hAnsi="Times New Roman" w:cs="Times New Roman"/>
          <w:sz w:val="24"/>
          <w:szCs w:val="24"/>
        </w:rPr>
        <w:t xml:space="preserve"> population </w:t>
      </w:r>
      <w:r w:rsidR="006615A0" w:rsidRPr="00FF2ED8">
        <w:rPr>
          <w:rFonts w:ascii="Times New Roman" w:hAnsi="Times New Roman" w:cs="Times New Roman"/>
          <w:sz w:val="24"/>
          <w:szCs w:val="24"/>
        </w:rPr>
        <w:t>health.</w:t>
      </w:r>
    </w:p>
    <w:p w14:paraId="0DA5D3D1" w14:textId="116B5288" w:rsidR="004366C2" w:rsidRDefault="004366C2" w:rsidP="00CA4BCB">
      <w:pPr>
        <w:pStyle w:val="ListParagraph"/>
        <w:widowControl w:val="0"/>
        <w:autoSpaceDE w:val="0"/>
        <w:autoSpaceDN w:val="0"/>
        <w:adjustRightInd w:val="0"/>
        <w:spacing w:after="120"/>
        <w:ind w:left="0" w:firstLine="288"/>
        <w:jc w:val="both"/>
        <w:rPr>
          <w:rFonts w:ascii="Times New Roman" w:hAnsi="Times New Roman" w:cs="Times New Roman"/>
          <w:sz w:val="24"/>
          <w:szCs w:val="24"/>
        </w:rPr>
      </w:pPr>
      <w:r w:rsidRPr="00FF2ED8">
        <w:rPr>
          <w:rFonts w:ascii="Times New Roman" w:hAnsi="Times New Roman" w:cs="Times New Roman"/>
          <w:sz w:val="24"/>
          <w:szCs w:val="24"/>
        </w:rPr>
        <w:t>As</w:t>
      </w:r>
      <w:r>
        <w:rPr>
          <w:rFonts w:ascii="Times New Roman" w:hAnsi="Times New Roman"/>
          <w:sz w:val="24"/>
        </w:rPr>
        <w:t xml:space="preserve"> an alternative, WRFP proposes to </w:t>
      </w:r>
      <w:bookmarkStart w:id="4" w:name="_Hlk12691510"/>
      <w:r>
        <w:rPr>
          <w:rFonts w:ascii="Times New Roman" w:hAnsi="Times New Roman"/>
          <w:sz w:val="24"/>
        </w:rPr>
        <w:t xml:space="preserve">implement, test, and revise an innovative care management approach based </w:t>
      </w:r>
      <w:r w:rsidRPr="00D1699E">
        <w:rPr>
          <w:rFonts w:ascii="Times New Roman" w:hAnsi="Times New Roman" w:cs="Times"/>
          <w:color w:val="000000"/>
          <w:sz w:val="24"/>
          <w:szCs w:val="24"/>
        </w:rPr>
        <w:t>on a new, easy-to-use</w:t>
      </w:r>
      <w:r w:rsidR="0013009A">
        <w:rPr>
          <w:rFonts w:ascii="Times New Roman" w:hAnsi="Times New Roman" w:cs="Times"/>
          <w:color w:val="000000"/>
          <w:sz w:val="24"/>
          <w:szCs w:val="24"/>
        </w:rPr>
        <w:t>,</w:t>
      </w:r>
      <w:r w:rsidRPr="00D1699E">
        <w:rPr>
          <w:rFonts w:ascii="Times New Roman" w:hAnsi="Times New Roman" w:cs="Times"/>
          <w:color w:val="000000"/>
          <w:sz w:val="24"/>
          <w:szCs w:val="24"/>
        </w:rPr>
        <w:t xml:space="preserve"> patient-reported assessment system</w:t>
      </w:r>
      <w:r>
        <w:rPr>
          <w:rFonts w:ascii="Times New Roman" w:hAnsi="Times New Roman" w:cs="Times"/>
          <w:color w:val="000000"/>
          <w:sz w:val="24"/>
          <w:szCs w:val="24"/>
        </w:rPr>
        <w:t>, the What Matters Index (WMI)</w:t>
      </w:r>
      <w:bookmarkEnd w:id="4"/>
      <w:r>
        <w:rPr>
          <w:rFonts w:ascii="Times New Roman" w:hAnsi="Times New Roman" w:cs="Times"/>
          <w:color w:val="000000"/>
          <w:sz w:val="24"/>
          <w:szCs w:val="24"/>
        </w:rPr>
        <w:t xml:space="preserve">, detailed in Sections </w:t>
      </w:r>
      <w:r w:rsidR="008654BC">
        <w:rPr>
          <w:rFonts w:ascii="Times New Roman" w:hAnsi="Times New Roman" w:cs="Times"/>
          <w:color w:val="000000"/>
          <w:sz w:val="24"/>
          <w:szCs w:val="24"/>
        </w:rPr>
        <w:t>2.4</w:t>
      </w:r>
      <w:r>
        <w:rPr>
          <w:rFonts w:ascii="Times New Roman" w:hAnsi="Times New Roman" w:cs="Times"/>
          <w:color w:val="000000"/>
          <w:sz w:val="24"/>
          <w:szCs w:val="24"/>
        </w:rPr>
        <w:t xml:space="preserve"> and </w:t>
      </w:r>
      <w:r w:rsidR="008654BC">
        <w:rPr>
          <w:rFonts w:ascii="Times New Roman" w:hAnsi="Times New Roman" w:cs="Times"/>
          <w:color w:val="000000"/>
          <w:sz w:val="24"/>
          <w:szCs w:val="24"/>
        </w:rPr>
        <w:t>2.6</w:t>
      </w:r>
      <w:r>
        <w:rPr>
          <w:rFonts w:ascii="Times New Roman" w:hAnsi="Times New Roman" w:cs="Times"/>
          <w:color w:val="000000"/>
          <w:sz w:val="24"/>
          <w:szCs w:val="24"/>
        </w:rPr>
        <w:t>.</w:t>
      </w:r>
      <w:r w:rsidR="0096066A">
        <w:rPr>
          <w:rFonts w:ascii="Times New Roman" w:hAnsi="Times New Roman" w:cs="Times"/>
          <w:color w:val="000000"/>
          <w:sz w:val="24"/>
          <w:szCs w:val="24"/>
          <w:vertAlign w:val="superscript"/>
        </w:rPr>
        <w:t>7,8</w:t>
      </w:r>
      <w:r>
        <w:rPr>
          <w:rFonts w:ascii="Times New Roman" w:hAnsi="Times New Roman" w:cs="Times"/>
          <w:color w:val="000000"/>
          <w:sz w:val="24"/>
          <w:szCs w:val="24"/>
        </w:rPr>
        <w:t xml:space="preserve"> </w:t>
      </w:r>
      <w:r>
        <w:rPr>
          <w:rFonts w:ascii="Times New Roman" w:hAnsi="Times New Roman" w:cs="Times New Roman"/>
          <w:color w:val="000000"/>
          <w:sz w:val="24"/>
          <w:szCs w:val="24"/>
        </w:rPr>
        <w:t>A</w:t>
      </w:r>
      <w:r>
        <w:rPr>
          <w:rFonts w:ascii="Times New Roman" w:hAnsi="Times New Roman" w:cs="Times New Roman"/>
          <w:sz w:val="24"/>
          <w:szCs w:val="24"/>
        </w:rPr>
        <w:t xml:space="preserve"> national committee </w:t>
      </w:r>
      <w:r w:rsidR="00DC363E">
        <w:rPr>
          <w:rFonts w:ascii="Times New Roman" w:hAnsi="Times New Roman" w:cs="Times New Roman"/>
          <w:sz w:val="24"/>
          <w:szCs w:val="24"/>
        </w:rPr>
        <w:t xml:space="preserve">of frontline medical providers </w:t>
      </w:r>
      <w:r>
        <w:rPr>
          <w:rFonts w:ascii="Times New Roman" w:hAnsi="Times New Roman" w:cs="Times New Roman"/>
          <w:sz w:val="24"/>
          <w:szCs w:val="24"/>
        </w:rPr>
        <w:t xml:space="preserve">recently </w:t>
      </w:r>
      <w:r w:rsidRPr="0072432E">
        <w:rPr>
          <w:rFonts w:ascii="Times New Roman" w:hAnsi="Times New Roman" w:cs="Times New Roman"/>
          <w:sz w:val="24"/>
          <w:szCs w:val="24"/>
        </w:rPr>
        <w:t xml:space="preserve">recommended </w:t>
      </w:r>
      <w:r>
        <w:rPr>
          <w:rFonts w:ascii="Times New Roman" w:hAnsi="Times New Roman" w:cs="Times New Roman"/>
          <w:sz w:val="24"/>
          <w:szCs w:val="24"/>
        </w:rPr>
        <w:t xml:space="preserve">extensive testing of the WMI in a report </w:t>
      </w:r>
      <w:r w:rsidRPr="0072432E">
        <w:rPr>
          <w:rFonts w:ascii="Times New Roman" w:hAnsi="Times New Roman" w:cs="Times New Roman"/>
          <w:sz w:val="24"/>
          <w:szCs w:val="24"/>
        </w:rPr>
        <w:t xml:space="preserve">to the </w:t>
      </w:r>
      <w:r>
        <w:rPr>
          <w:rFonts w:ascii="Times New Roman" w:hAnsi="Times New Roman" w:cs="Times New Roman"/>
          <w:sz w:val="24"/>
          <w:szCs w:val="24"/>
        </w:rPr>
        <w:t>U</w:t>
      </w:r>
      <w:r w:rsidR="0013009A">
        <w:rPr>
          <w:rFonts w:ascii="Times New Roman" w:hAnsi="Times New Roman" w:cs="Times New Roman"/>
          <w:sz w:val="24"/>
          <w:szCs w:val="24"/>
        </w:rPr>
        <w:t xml:space="preserve">nited </w:t>
      </w:r>
      <w:r>
        <w:rPr>
          <w:rFonts w:ascii="Times New Roman" w:hAnsi="Times New Roman" w:cs="Times New Roman"/>
          <w:sz w:val="24"/>
          <w:szCs w:val="24"/>
        </w:rPr>
        <w:t>S</w:t>
      </w:r>
      <w:r w:rsidR="0013009A">
        <w:rPr>
          <w:rFonts w:ascii="Times New Roman" w:hAnsi="Times New Roman" w:cs="Times New Roman"/>
          <w:sz w:val="24"/>
          <w:szCs w:val="24"/>
        </w:rPr>
        <w:t>tates</w:t>
      </w:r>
      <w:r>
        <w:rPr>
          <w:rFonts w:ascii="Times New Roman" w:hAnsi="Times New Roman" w:cs="Times New Roman"/>
          <w:sz w:val="24"/>
          <w:szCs w:val="24"/>
        </w:rPr>
        <w:t xml:space="preserve"> </w:t>
      </w:r>
      <w:r w:rsidRPr="0072432E">
        <w:rPr>
          <w:rFonts w:ascii="Times New Roman" w:hAnsi="Times New Roman" w:cs="Times New Roman"/>
          <w:sz w:val="24"/>
          <w:szCs w:val="24"/>
        </w:rPr>
        <w:t>Secretary of Health and Human Services</w:t>
      </w:r>
      <w:r>
        <w:rPr>
          <w:rFonts w:ascii="Times New Roman" w:hAnsi="Times New Roman" w:cs="Times New Roman"/>
          <w:sz w:val="24"/>
          <w:szCs w:val="24"/>
        </w:rPr>
        <w:t>,</w:t>
      </w:r>
      <w:r w:rsidR="0096066A">
        <w:rPr>
          <w:rFonts w:ascii="Times New Roman" w:hAnsi="Times New Roman" w:cs="Times New Roman"/>
          <w:sz w:val="24"/>
          <w:szCs w:val="24"/>
          <w:vertAlign w:val="superscript"/>
        </w:rPr>
        <w:t>9</w:t>
      </w:r>
      <w:r w:rsidRPr="0072432E">
        <w:rPr>
          <w:rFonts w:ascii="Times New Roman" w:hAnsi="Times New Roman" w:cs="Times New Roman"/>
          <w:sz w:val="24"/>
        </w:rPr>
        <w:t xml:space="preserve"> </w:t>
      </w:r>
      <w:r>
        <w:rPr>
          <w:rFonts w:ascii="Times New Roman" w:hAnsi="Times New Roman" w:cs="Times New Roman"/>
          <w:sz w:val="24"/>
        </w:rPr>
        <w:t xml:space="preserve">and </w:t>
      </w:r>
      <w:r w:rsidRPr="00FE748B">
        <w:rPr>
          <w:rFonts w:ascii="Times New Roman" w:hAnsi="Times New Roman" w:cs="Times New Roman"/>
          <w:sz w:val="24"/>
          <w:szCs w:val="24"/>
        </w:rPr>
        <w:t xml:space="preserve">WRFP </w:t>
      </w:r>
      <w:r w:rsidRPr="00FE748B">
        <w:rPr>
          <w:rFonts w:ascii="Times New Roman" w:hAnsi="Times New Roman" w:cs="Times New Roman"/>
          <w:sz w:val="24"/>
          <w:szCs w:val="24"/>
        </w:rPr>
        <w:lastRenderedPageBreak/>
        <w:t>believes that this approach is a stronger and more ethical foundation upon which to advance value-based health care delivery than the current strategy of offering more care to an inaccurately designated few.</w:t>
      </w:r>
      <w:r w:rsidRPr="00516CC8">
        <w:rPr>
          <w:rFonts w:ascii="Times New Roman" w:hAnsi="Times New Roman" w:cs="Times New Roman"/>
          <w:sz w:val="24"/>
          <w:szCs w:val="24"/>
        </w:rPr>
        <w:t xml:space="preserve"> </w:t>
      </w:r>
    </w:p>
    <w:p w14:paraId="2DBBB59F" w14:textId="77777777" w:rsidR="004366C2" w:rsidRPr="00516CC8" w:rsidRDefault="004366C2" w:rsidP="00CA4BCB">
      <w:pPr>
        <w:pStyle w:val="ListParagraph"/>
        <w:widowControl w:val="0"/>
        <w:autoSpaceDE w:val="0"/>
        <w:autoSpaceDN w:val="0"/>
        <w:adjustRightInd w:val="0"/>
        <w:spacing w:after="120"/>
        <w:ind w:left="0" w:firstLine="288"/>
        <w:jc w:val="both"/>
        <w:rPr>
          <w:rFonts w:ascii="Times New Roman" w:hAnsi="Times New Roman" w:cs="Times New Roman"/>
          <w:sz w:val="12"/>
          <w:szCs w:val="12"/>
        </w:rPr>
      </w:pPr>
    </w:p>
    <w:p w14:paraId="15334D30" w14:textId="5CAB1975" w:rsidR="004366C2" w:rsidRDefault="004366C2" w:rsidP="00CA4BCB">
      <w:pPr>
        <w:pStyle w:val="ListParagraph"/>
        <w:widowControl w:val="0"/>
        <w:autoSpaceDE w:val="0"/>
        <w:autoSpaceDN w:val="0"/>
        <w:adjustRightInd w:val="0"/>
        <w:spacing w:after="120"/>
        <w:ind w:left="0" w:firstLine="288"/>
        <w:jc w:val="both"/>
        <w:rPr>
          <w:rFonts w:ascii="Times New Roman" w:hAnsi="Times New Roman" w:cs="Times New Roman"/>
          <w:sz w:val="24"/>
          <w:szCs w:val="24"/>
        </w:rPr>
      </w:pPr>
      <w:r w:rsidRPr="007E0A8F">
        <w:rPr>
          <w:rFonts w:ascii="Times New Roman" w:hAnsi="Times New Roman" w:cs="Times New Roman"/>
          <w:sz w:val="24"/>
          <w:szCs w:val="24"/>
        </w:rPr>
        <w:t xml:space="preserve">A five-physician practice with </w:t>
      </w:r>
      <w:r w:rsidR="00320C3D">
        <w:rPr>
          <w:rFonts w:ascii="Times New Roman" w:hAnsi="Times New Roman" w:cs="Times New Roman"/>
          <w:sz w:val="24"/>
          <w:szCs w:val="24"/>
        </w:rPr>
        <w:t>more than</w:t>
      </w:r>
      <w:r w:rsidRPr="007E0A8F">
        <w:rPr>
          <w:rFonts w:ascii="Times New Roman" w:hAnsi="Times New Roman" w:cs="Times New Roman"/>
          <w:sz w:val="24"/>
          <w:szCs w:val="24"/>
        </w:rPr>
        <w:t xml:space="preserve"> </w:t>
      </w:r>
      <w:r w:rsidR="0096066A">
        <w:rPr>
          <w:rFonts w:ascii="Times New Roman" w:hAnsi="Times New Roman" w:cs="Times New Roman"/>
          <w:sz w:val="24"/>
          <w:szCs w:val="24"/>
        </w:rPr>
        <w:t>70</w:t>
      </w:r>
      <w:r w:rsidR="00320C3D">
        <w:rPr>
          <w:rFonts w:ascii="Times New Roman" w:hAnsi="Times New Roman" w:cs="Times New Roman"/>
          <w:sz w:val="24"/>
          <w:szCs w:val="24"/>
        </w:rPr>
        <w:t>00</w:t>
      </w:r>
      <w:r w:rsidRPr="007E0A8F">
        <w:rPr>
          <w:rFonts w:ascii="Times New Roman" w:hAnsi="Times New Roman" w:cs="Times New Roman"/>
          <w:sz w:val="24"/>
          <w:szCs w:val="24"/>
        </w:rPr>
        <w:t xml:space="preserve"> patients </w:t>
      </w:r>
      <w:r w:rsidR="006615A0">
        <w:rPr>
          <w:rFonts w:ascii="Times New Roman" w:hAnsi="Times New Roman" w:cs="Times New Roman"/>
          <w:sz w:val="24"/>
          <w:szCs w:val="24"/>
        </w:rPr>
        <w:t xml:space="preserve">from </w:t>
      </w:r>
      <w:r w:rsidR="008654BC">
        <w:rPr>
          <w:rFonts w:ascii="Times New Roman" w:hAnsi="Times New Roman" w:cs="Times New Roman"/>
          <w:sz w:val="24"/>
          <w:szCs w:val="24"/>
        </w:rPr>
        <w:t xml:space="preserve">Vermont’s </w:t>
      </w:r>
      <w:r w:rsidR="006615A0">
        <w:rPr>
          <w:rFonts w:ascii="Times New Roman" w:hAnsi="Times New Roman" w:cs="Times New Roman"/>
          <w:sz w:val="24"/>
          <w:szCs w:val="24"/>
        </w:rPr>
        <w:t>Windsor County and the broader Upper Connecticut River Valley region</w:t>
      </w:r>
      <w:r w:rsidR="0013009A">
        <w:rPr>
          <w:rFonts w:ascii="Times New Roman" w:hAnsi="Times New Roman" w:cs="Times New Roman"/>
          <w:sz w:val="24"/>
          <w:szCs w:val="24"/>
        </w:rPr>
        <w:t>,</w:t>
      </w:r>
      <w:r w:rsidR="006615A0">
        <w:rPr>
          <w:rFonts w:ascii="Times New Roman" w:hAnsi="Times New Roman" w:cs="Times New Roman"/>
          <w:sz w:val="24"/>
          <w:szCs w:val="24"/>
        </w:rPr>
        <w:t xml:space="preserve"> </w:t>
      </w:r>
      <w:r w:rsidRPr="007E0A8F">
        <w:rPr>
          <w:rFonts w:ascii="Times New Roman" w:hAnsi="Times New Roman" w:cs="Times New Roman"/>
          <w:sz w:val="24"/>
          <w:szCs w:val="24"/>
        </w:rPr>
        <w:t>and</w:t>
      </w:r>
      <w:r w:rsidR="0013009A">
        <w:rPr>
          <w:rFonts w:ascii="Times New Roman" w:hAnsi="Times New Roman" w:cs="Times New Roman"/>
          <w:sz w:val="24"/>
          <w:szCs w:val="24"/>
        </w:rPr>
        <w:t xml:space="preserve"> with</w:t>
      </w:r>
      <w:r w:rsidRPr="007E0A8F">
        <w:rPr>
          <w:rFonts w:ascii="Times New Roman" w:hAnsi="Times New Roman" w:cs="Times New Roman"/>
          <w:sz w:val="24"/>
          <w:szCs w:val="24"/>
        </w:rPr>
        <w:t xml:space="preserve"> long-standing partnerships with Dartmouth-Hitchcock Medical Center (DHMC) and the Windsor Health Services Area (WHSA), WRFP is particularly well-positioned to test the proposed approach.</w:t>
      </w:r>
      <w:r w:rsidRPr="00FE748B">
        <w:rPr>
          <w:rFonts w:ascii="Times New Roman" w:hAnsi="Times New Roman" w:cs="Times New Roman"/>
          <w:sz w:val="24"/>
          <w:szCs w:val="24"/>
        </w:rPr>
        <w:t xml:space="preserve"> The practice </w:t>
      </w:r>
      <w:r w:rsidRPr="00516CC8">
        <w:rPr>
          <w:rFonts w:ascii="Times New Roman" w:eastAsia="Times New Roman" w:hAnsi="Times New Roman"/>
          <w:sz w:val="24"/>
        </w:rPr>
        <w:t>was certified as a Level III Patient-Centered Medical Home (PCMH) in 201</w:t>
      </w:r>
      <w:r>
        <w:rPr>
          <w:rFonts w:ascii="Times New Roman" w:eastAsia="Times New Roman" w:hAnsi="Times New Roman"/>
          <w:sz w:val="24"/>
        </w:rPr>
        <w:t xml:space="preserve">2 </w:t>
      </w:r>
      <w:r w:rsidRPr="00516CC8">
        <w:rPr>
          <w:rFonts w:ascii="Times New Roman" w:eastAsia="Times New Roman" w:hAnsi="Times New Roman"/>
          <w:sz w:val="24"/>
        </w:rPr>
        <w:t xml:space="preserve">and has maintained PCMH certification since. In 2014, WRFP received a HIMSS Ambulatory Davies Award for excellence in </w:t>
      </w:r>
      <w:r>
        <w:rPr>
          <w:rFonts w:ascii="Times New Roman" w:eastAsia="Times New Roman" w:hAnsi="Times New Roman"/>
          <w:sz w:val="24"/>
        </w:rPr>
        <w:t>applying</w:t>
      </w:r>
      <w:r w:rsidRPr="00516CC8">
        <w:rPr>
          <w:rFonts w:ascii="Times New Roman" w:eastAsia="Times New Roman" w:hAnsi="Times New Roman"/>
          <w:sz w:val="24"/>
        </w:rPr>
        <w:t xml:space="preserve"> the practice’s electronic health record to improve patient care</w:t>
      </w:r>
      <w:r>
        <w:rPr>
          <w:rFonts w:ascii="Times New Roman" w:eastAsia="Times New Roman" w:hAnsi="Times New Roman"/>
          <w:sz w:val="24"/>
        </w:rPr>
        <w:t>, and i</w:t>
      </w:r>
      <w:r w:rsidRPr="00516CC8">
        <w:rPr>
          <w:rFonts w:ascii="Times New Roman" w:eastAsia="Times New Roman" w:hAnsi="Times New Roman"/>
          <w:sz w:val="24"/>
        </w:rPr>
        <w:t xml:space="preserve">n the same year, WRFP </w:t>
      </w:r>
      <w:r>
        <w:rPr>
          <w:rFonts w:ascii="Times New Roman" w:eastAsia="Times New Roman" w:hAnsi="Times New Roman"/>
          <w:sz w:val="24"/>
        </w:rPr>
        <w:t>used</w:t>
      </w:r>
      <w:r w:rsidRPr="00516CC8">
        <w:rPr>
          <w:rFonts w:ascii="Times New Roman" w:eastAsia="Times New Roman" w:hAnsi="Times New Roman"/>
          <w:sz w:val="24"/>
        </w:rPr>
        <w:t xml:space="preserve"> a State Innovation Model grant to </w:t>
      </w:r>
      <w:r w:rsidRPr="00FE748B">
        <w:rPr>
          <w:rFonts w:ascii="Times New Roman" w:hAnsi="Times New Roman" w:cs="Times New Roman"/>
          <w:sz w:val="24"/>
          <w:szCs w:val="24"/>
        </w:rPr>
        <w:t>reorganize as a clinical microsystem focused on offering and providing national-guideline-recommended care to all patients at any encounter with the practice. WRFP has shown that the result</w:t>
      </w:r>
      <w:r>
        <w:rPr>
          <w:rFonts w:ascii="Times New Roman" w:hAnsi="Times New Roman" w:cs="Times New Roman"/>
          <w:sz w:val="24"/>
          <w:szCs w:val="24"/>
        </w:rPr>
        <w:t>ing</w:t>
      </w:r>
      <w:r w:rsidRPr="00FE748B">
        <w:rPr>
          <w:rFonts w:ascii="Times New Roman" w:hAnsi="Times New Roman" w:cs="Times New Roman"/>
          <w:sz w:val="24"/>
          <w:szCs w:val="24"/>
        </w:rPr>
        <w:t xml:space="preserve"> improve</w:t>
      </w:r>
      <w:r>
        <w:rPr>
          <w:rFonts w:ascii="Times New Roman" w:hAnsi="Times New Roman" w:cs="Times New Roman"/>
          <w:sz w:val="24"/>
          <w:szCs w:val="24"/>
        </w:rPr>
        <w:t>ments in</w:t>
      </w:r>
      <w:r w:rsidRPr="00FE748B">
        <w:rPr>
          <w:rFonts w:ascii="Times New Roman" w:hAnsi="Times New Roman" w:cs="Times New Roman"/>
          <w:sz w:val="24"/>
          <w:szCs w:val="24"/>
        </w:rPr>
        <w:t xml:space="preserve"> </w:t>
      </w:r>
      <w:r>
        <w:rPr>
          <w:rFonts w:ascii="Times New Roman" w:hAnsi="Times New Roman" w:cs="Times New Roman"/>
          <w:sz w:val="24"/>
          <w:szCs w:val="24"/>
        </w:rPr>
        <w:t xml:space="preserve">clinical </w:t>
      </w:r>
      <w:r w:rsidRPr="00FE748B">
        <w:rPr>
          <w:rFonts w:ascii="Times New Roman" w:hAnsi="Times New Roman" w:cs="Times New Roman"/>
          <w:sz w:val="24"/>
          <w:szCs w:val="24"/>
        </w:rPr>
        <w:t>efficiency and standardization of care can be leveraged to improve health in targeted patient populations.</w:t>
      </w:r>
      <w:r>
        <w:rPr>
          <w:rFonts w:ascii="Times New Roman" w:hAnsi="Times New Roman" w:cs="Times New Roman"/>
          <w:sz w:val="24"/>
          <w:szCs w:val="24"/>
          <w:vertAlign w:val="superscript"/>
        </w:rPr>
        <w:t>1</w:t>
      </w:r>
      <w:r w:rsidR="007C4E71">
        <w:rPr>
          <w:rFonts w:ascii="Times New Roman" w:hAnsi="Times New Roman" w:cs="Times New Roman"/>
          <w:sz w:val="24"/>
          <w:szCs w:val="24"/>
          <w:vertAlign w:val="superscript"/>
        </w:rPr>
        <w:t>0,1</w:t>
      </w:r>
      <w:r w:rsidR="0009058C">
        <w:rPr>
          <w:rFonts w:ascii="Times New Roman" w:hAnsi="Times New Roman" w:cs="Times New Roman"/>
          <w:sz w:val="24"/>
          <w:szCs w:val="24"/>
          <w:vertAlign w:val="superscript"/>
        </w:rPr>
        <w:t>1</w:t>
      </w:r>
      <w:r w:rsidRPr="00FE748B">
        <w:rPr>
          <w:rFonts w:ascii="Times New Roman" w:hAnsi="Times New Roman" w:cs="Times New Roman"/>
          <w:sz w:val="24"/>
          <w:szCs w:val="24"/>
        </w:rPr>
        <w:t xml:space="preserve"> </w:t>
      </w:r>
      <w:r>
        <w:rPr>
          <w:rFonts w:ascii="Times New Roman" w:hAnsi="Times New Roman" w:cs="Times New Roman"/>
          <w:sz w:val="24"/>
          <w:szCs w:val="24"/>
        </w:rPr>
        <w:t>WRFP therefore proposes to apply the WMI in this clinical setting to</w:t>
      </w:r>
      <w:r w:rsidRPr="0072432E">
        <w:rPr>
          <w:rFonts w:ascii="Times New Roman" w:hAnsi="Times New Roman" w:cs="Times New Roman"/>
          <w:sz w:val="24"/>
          <w:szCs w:val="24"/>
        </w:rPr>
        <w:t xml:space="preserve"> engage patient</w:t>
      </w:r>
      <w:r w:rsidR="006615A0">
        <w:rPr>
          <w:rFonts w:ascii="Times New Roman" w:hAnsi="Times New Roman" w:cs="Times New Roman"/>
          <w:sz w:val="24"/>
          <w:szCs w:val="24"/>
        </w:rPr>
        <w:t>s</w:t>
      </w:r>
      <w:r w:rsidRPr="0072432E">
        <w:rPr>
          <w:rFonts w:ascii="Times New Roman" w:hAnsi="Times New Roman" w:cs="Times New Roman"/>
          <w:sz w:val="24"/>
          <w:szCs w:val="24"/>
        </w:rPr>
        <w:t xml:space="preserve"> in the management of essential needs</w:t>
      </w:r>
      <w:r>
        <w:rPr>
          <w:rFonts w:ascii="Times New Roman" w:hAnsi="Times New Roman" w:cs="Times New Roman"/>
          <w:sz w:val="24"/>
          <w:szCs w:val="24"/>
        </w:rPr>
        <w:t>, as described herein.</w:t>
      </w:r>
    </w:p>
    <w:p w14:paraId="6C24D54B" w14:textId="77777777" w:rsidR="004366C2" w:rsidRPr="0072432E" w:rsidRDefault="004366C2" w:rsidP="00CA4BCB">
      <w:pPr>
        <w:pStyle w:val="ListParagraph"/>
        <w:widowControl w:val="0"/>
        <w:autoSpaceDE w:val="0"/>
        <w:autoSpaceDN w:val="0"/>
        <w:adjustRightInd w:val="0"/>
        <w:ind w:left="0" w:firstLine="288"/>
        <w:rPr>
          <w:rFonts w:ascii="Times New Roman" w:hAnsi="Times New Roman" w:cs="Times New Roman"/>
          <w:sz w:val="24"/>
          <w:szCs w:val="24"/>
        </w:rPr>
      </w:pPr>
    </w:p>
    <w:p w14:paraId="5C179A8D" w14:textId="334346B9" w:rsidR="004366C2" w:rsidRDefault="003F0008" w:rsidP="00CA4BCB">
      <w:pPr>
        <w:outlineLvl w:val="0"/>
        <w:rPr>
          <w:rFonts w:ascii="Times New Roman" w:hAnsi="Times New Roman" w:cs="Times New Roman"/>
          <w:sz w:val="24"/>
          <w:szCs w:val="24"/>
        </w:rPr>
      </w:pPr>
      <w:r>
        <w:rPr>
          <w:rFonts w:ascii="Times New Roman" w:hAnsi="Times New Roman" w:cs="Times New Roman"/>
          <w:b/>
          <w:sz w:val="24"/>
        </w:rPr>
        <w:t>2.3</w:t>
      </w:r>
      <w:r w:rsidR="00762207">
        <w:rPr>
          <w:rFonts w:ascii="Times New Roman" w:hAnsi="Times New Roman" w:cs="Times New Roman"/>
          <w:b/>
          <w:sz w:val="24"/>
        </w:rPr>
        <w:t xml:space="preserve"> </w:t>
      </w:r>
      <w:r w:rsidR="004366C2" w:rsidRPr="0072432E">
        <w:rPr>
          <w:rFonts w:ascii="Times New Roman" w:hAnsi="Times New Roman" w:cs="Times New Roman"/>
          <w:b/>
          <w:sz w:val="24"/>
        </w:rPr>
        <w:t>Specific Project Goals</w:t>
      </w:r>
      <w:r w:rsidR="004366C2">
        <w:rPr>
          <w:rFonts w:ascii="Times New Roman" w:hAnsi="Times New Roman" w:cs="Times New Roman"/>
          <w:sz w:val="24"/>
        </w:rPr>
        <w:t>.</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 xml:space="preserve">WRFP aims to: </w:t>
      </w:r>
    </w:p>
    <w:p w14:paraId="33D973D3" w14:textId="77777777" w:rsidR="003432CF" w:rsidRDefault="004366C2" w:rsidP="00CA4BCB">
      <w:pPr>
        <w:ind w:left="864" w:hanging="576"/>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3432CF">
        <w:rPr>
          <w:rFonts w:ascii="Times New Roman" w:hAnsi="Times New Roman" w:cs="Times New Roman"/>
          <w:sz w:val="24"/>
          <w:szCs w:val="24"/>
        </w:rPr>
        <w:t xml:space="preserve">Improve care coordination for high-risk patients to reduce </w:t>
      </w:r>
      <w:r w:rsidR="003432CF" w:rsidRPr="00516CC8">
        <w:rPr>
          <w:rFonts w:ascii="Times New Roman" w:hAnsi="Times New Roman" w:cs="Times New Roman"/>
          <w:sz w:val="24"/>
          <w:szCs w:val="24"/>
        </w:rPr>
        <w:t>avoidable use of costly care</w:t>
      </w:r>
      <w:r w:rsidR="003432CF">
        <w:rPr>
          <w:rFonts w:ascii="Times New Roman" w:hAnsi="Times New Roman" w:cs="Times New Roman"/>
          <w:sz w:val="24"/>
          <w:szCs w:val="24"/>
        </w:rPr>
        <w:t xml:space="preserve"> and </w:t>
      </w:r>
      <w:r w:rsidR="003432CF" w:rsidRPr="00D1699E">
        <w:rPr>
          <w:rFonts w:ascii="Times New Roman" w:hAnsi="Times New Roman" w:cs="Times New Roman"/>
          <w:sz w:val="24"/>
          <w:szCs w:val="24"/>
        </w:rPr>
        <w:t>the OneCare</w:t>
      </w:r>
      <w:r w:rsidR="003432CF">
        <w:rPr>
          <w:rFonts w:ascii="Times New Roman" w:hAnsi="Times New Roman" w:cs="Times New Roman"/>
          <w:sz w:val="24"/>
          <w:szCs w:val="24"/>
        </w:rPr>
        <w:t xml:space="preserve"> </w:t>
      </w:r>
      <w:r w:rsidR="003432CF" w:rsidRPr="00D1699E">
        <w:rPr>
          <w:rFonts w:ascii="Times New Roman" w:hAnsi="Times New Roman" w:cs="Times New Roman"/>
          <w:sz w:val="24"/>
          <w:szCs w:val="24"/>
        </w:rPr>
        <w:t>ACO</w:t>
      </w:r>
      <w:r w:rsidR="003432CF">
        <w:rPr>
          <w:rFonts w:ascii="Times New Roman" w:hAnsi="Times New Roman" w:cs="Times New Roman"/>
          <w:sz w:val="24"/>
          <w:szCs w:val="24"/>
        </w:rPr>
        <w:t xml:space="preserve"> Total Cost of Care for WRFP patients; </w:t>
      </w:r>
    </w:p>
    <w:p w14:paraId="3077042E" w14:textId="0FAE802E" w:rsidR="005D15F3" w:rsidRDefault="004366C2" w:rsidP="005D15F3">
      <w:pPr>
        <w:ind w:left="864" w:hanging="576"/>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3432CF">
        <w:rPr>
          <w:rFonts w:ascii="Times New Roman" w:hAnsi="Times New Roman" w:cs="Times New Roman"/>
          <w:sz w:val="24"/>
          <w:szCs w:val="24"/>
        </w:rPr>
        <w:t xml:space="preserve">Apply the practice’s </w:t>
      </w:r>
      <w:r w:rsidR="003432CF" w:rsidRPr="0072432E">
        <w:rPr>
          <w:rFonts w:ascii="Times New Roman" w:hAnsi="Times New Roman" w:cs="Times New Roman"/>
          <w:sz w:val="24"/>
          <w:szCs w:val="24"/>
        </w:rPr>
        <w:t>efficient</w:t>
      </w:r>
      <w:r w:rsidR="003432CF">
        <w:rPr>
          <w:rFonts w:ascii="Times New Roman" w:hAnsi="Times New Roman" w:cs="Times New Roman"/>
          <w:sz w:val="24"/>
          <w:szCs w:val="24"/>
        </w:rPr>
        <w:t xml:space="preserve"> and</w:t>
      </w:r>
      <w:r w:rsidR="003432CF" w:rsidRPr="0072432E">
        <w:rPr>
          <w:rFonts w:ascii="Times New Roman" w:hAnsi="Times New Roman" w:cs="Times New Roman"/>
          <w:sz w:val="24"/>
          <w:szCs w:val="24"/>
        </w:rPr>
        <w:t xml:space="preserve"> standardized</w:t>
      </w:r>
      <w:r w:rsidR="003432CF">
        <w:rPr>
          <w:rFonts w:ascii="Times New Roman" w:hAnsi="Times New Roman" w:cs="Times New Roman"/>
          <w:sz w:val="24"/>
          <w:szCs w:val="24"/>
        </w:rPr>
        <w:t xml:space="preserve"> care delivery approach to target patients with high WMI scores, </w:t>
      </w:r>
      <w:r w:rsidR="00DC363E">
        <w:rPr>
          <w:rFonts w:ascii="Times New Roman" w:hAnsi="Times New Roman" w:cs="Times New Roman"/>
          <w:sz w:val="24"/>
          <w:szCs w:val="24"/>
        </w:rPr>
        <w:t>indicative of</w:t>
      </w:r>
      <w:r w:rsidR="003432CF">
        <w:rPr>
          <w:rFonts w:ascii="Times New Roman" w:hAnsi="Times New Roman" w:cs="Times New Roman"/>
          <w:sz w:val="24"/>
          <w:szCs w:val="24"/>
        </w:rPr>
        <w:t xml:space="preserve"> low health confidence and/or multiple chronic conditions, for more</w:t>
      </w:r>
      <w:r w:rsidR="003432CF" w:rsidRPr="0072432E">
        <w:rPr>
          <w:rFonts w:ascii="Times New Roman" w:hAnsi="Times New Roman" w:cs="Times New Roman"/>
          <w:sz w:val="24"/>
          <w:szCs w:val="24"/>
        </w:rPr>
        <w:t xml:space="preserve"> effective car</w:t>
      </w:r>
      <w:r w:rsidR="003432CF">
        <w:rPr>
          <w:rFonts w:ascii="Times New Roman" w:hAnsi="Times New Roman" w:cs="Times New Roman"/>
          <w:sz w:val="24"/>
          <w:szCs w:val="24"/>
        </w:rPr>
        <w:t xml:space="preserve">e; </w:t>
      </w:r>
    </w:p>
    <w:p w14:paraId="55FC4B31" w14:textId="5129AD31" w:rsidR="004366C2" w:rsidRDefault="005D15F3" w:rsidP="00813CBC">
      <w:pPr>
        <w:ind w:left="864" w:hanging="576"/>
        <w:jc w:val="both"/>
        <w:outlineLvl w:val="0"/>
        <w:rPr>
          <w:rFonts w:ascii="Times New Roman" w:hAnsi="Times New Roman" w:cs="Times New Roman"/>
          <w:sz w:val="24"/>
          <w:szCs w:val="24"/>
        </w:rPr>
      </w:pPr>
      <w:r>
        <w:rPr>
          <w:rFonts w:ascii="Times New Roman" w:hAnsi="Times New Roman" w:cs="Times New Roman"/>
          <w:sz w:val="24"/>
          <w:szCs w:val="24"/>
        </w:rPr>
        <w:t>(3) I</w:t>
      </w:r>
      <w:r w:rsidRPr="00D1699E">
        <w:rPr>
          <w:rFonts w:ascii="Times New Roman" w:hAnsi="Times New Roman" w:cs="Times New Roman"/>
          <w:sz w:val="24"/>
          <w:szCs w:val="24"/>
        </w:rPr>
        <w:t xml:space="preserve">mprove patient </w:t>
      </w:r>
      <w:r>
        <w:rPr>
          <w:rFonts w:ascii="Times New Roman" w:hAnsi="Times New Roman" w:cs="Times New Roman"/>
          <w:sz w:val="24"/>
          <w:szCs w:val="24"/>
        </w:rPr>
        <w:t>experience of care and quality of life and address inequalities in health by engaging all patients to</w:t>
      </w:r>
      <w:r w:rsidRPr="0072432E">
        <w:rPr>
          <w:rFonts w:ascii="Times New Roman" w:hAnsi="Times New Roman" w:cs="Times New Roman"/>
          <w:sz w:val="24"/>
          <w:szCs w:val="24"/>
        </w:rPr>
        <w:t xml:space="preserve"> </w:t>
      </w:r>
      <w:r>
        <w:rPr>
          <w:rFonts w:ascii="Times New Roman" w:hAnsi="Times New Roman" w:cs="Times New Roman"/>
          <w:sz w:val="24"/>
          <w:szCs w:val="24"/>
        </w:rPr>
        <w:t>determine</w:t>
      </w:r>
      <w:r w:rsidRPr="0072432E">
        <w:rPr>
          <w:rFonts w:ascii="Times New Roman" w:hAnsi="Times New Roman" w:cs="Times New Roman"/>
          <w:sz w:val="24"/>
          <w:szCs w:val="24"/>
        </w:rPr>
        <w:t xml:space="preserve"> what matters to them</w:t>
      </w:r>
      <w:r>
        <w:rPr>
          <w:rFonts w:ascii="Times New Roman" w:hAnsi="Times New Roman" w:cs="Times New Roman"/>
          <w:sz w:val="24"/>
          <w:szCs w:val="24"/>
        </w:rPr>
        <w:t xml:space="preserve"> and manage care accordingly;</w:t>
      </w:r>
      <w:r w:rsidR="003432CF" w:rsidRPr="0072432E">
        <w:rPr>
          <w:rFonts w:ascii="Times New Roman" w:hAnsi="Times New Roman" w:cs="Times New Roman"/>
          <w:sz w:val="24"/>
          <w:szCs w:val="24"/>
        </w:rPr>
        <w:t xml:space="preserve"> </w:t>
      </w:r>
    </w:p>
    <w:p w14:paraId="4ADD8099" w14:textId="5BAB75C0" w:rsidR="004366C2" w:rsidRDefault="004366C2" w:rsidP="00CA4BCB">
      <w:pPr>
        <w:ind w:left="864" w:hanging="576"/>
        <w:jc w:val="both"/>
        <w:outlineLvl w:val="0"/>
        <w:rPr>
          <w:rFonts w:ascii="Times New Roman" w:hAnsi="Times New Roman" w:cs="Times New Roman"/>
          <w:sz w:val="24"/>
          <w:szCs w:val="24"/>
        </w:rPr>
      </w:pPr>
      <w:r>
        <w:rPr>
          <w:rFonts w:ascii="Times New Roman" w:hAnsi="Times New Roman" w:cs="Times New Roman"/>
          <w:sz w:val="24"/>
          <w:szCs w:val="24"/>
        </w:rPr>
        <w:t xml:space="preserve">(4) Explore the use of freely available internet technologies to integrate care across organizational boundaries by connecting patients </w:t>
      </w:r>
      <w:r w:rsidRPr="000A1D2C">
        <w:rPr>
          <w:rFonts w:ascii="Times New Roman" w:hAnsi="Times New Roman" w:cs="Times New Roman"/>
          <w:sz w:val="24"/>
          <w:szCs w:val="24"/>
        </w:rPr>
        <w:t xml:space="preserve">who report low health confidence, often associated with </w:t>
      </w:r>
      <w:r w:rsidR="00CA0959">
        <w:rPr>
          <w:rFonts w:ascii="Times New Roman" w:hAnsi="Times New Roman" w:cs="Times New Roman"/>
          <w:sz w:val="24"/>
          <w:szCs w:val="24"/>
        </w:rPr>
        <w:t xml:space="preserve">adverse </w:t>
      </w:r>
      <w:r w:rsidRPr="000A1D2C">
        <w:rPr>
          <w:rFonts w:ascii="Times New Roman" w:hAnsi="Times New Roman" w:cs="Times New Roman"/>
          <w:sz w:val="24"/>
          <w:szCs w:val="24"/>
        </w:rPr>
        <w:t>social determinants of health,</w:t>
      </w:r>
      <w:r>
        <w:rPr>
          <w:rFonts w:ascii="Times New Roman" w:hAnsi="Times New Roman" w:cs="Times New Roman"/>
          <w:sz w:val="24"/>
          <w:szCs w:val="24"/>
        </w:rPr>
        <w:t xml:space="preserve"> </w:t>
      </w:r>
      <w:r w:rsidR="009A7289">
        <w:rPr>
          <w:rFonts w:ascii="Times New Roman" w:hAnsi="Times New Roman" w:cs="Times New Roman"/>
          <w:sz w:val="24"/>
          <w:szCs w:val="24"/>
        </w:rPr>
        <w:t>to</w:t>
      </w:r>
      <w:r>
        <w:rPr>
          <w:rFonts w:ascii="Times New Roman" w:hAnsi="Times New Roman" w:cs="Times New Roman"/>
          <w:sz w:val="24"/>
          <w:szCs w:val="24"/>
        </w:rPr>
        <w:t xml:space="preserve"> community resources;</w:t>
      </w:r>
    </w:p>
    <w:p w14:paraId="2E9B59B4" w14:textId="1B6E221B" w:rsidR="004366C2" w:rsidRPr="004C073E" w:rsidRDefault="004366C2" w:rsidP="00CA4BCB">
      <w:pPr>
        <w:ind w:left="864" w:hanging="576"/>
        <w:jc w:val="both"/>
        <w:outlineLvl w:val="0"/>
        <w:rPr>
          <w:rFonts w:ascii="Times New Roman" w:hAnsi="Times New Roman" w:cs="Times New Roman"/>
          <w:sz w:val="24"/>
          <w:szCs w:val="24"/>
        </w:rPr>
      </w:pPr>
      <w:r>
        <w:rPr>
          <w:rFonts w:ascii="Times New Roman" w:hAnsi="Times New Roman" w:cs="Times New Roman"/>
          <w:sz w:val="24"/>
          <w:szCs w:val="24"/>
        </w:rPr>
        <w:t xml:space="preserve">(5) Transmit project findings to </w:t>
      </w:r>
      <w:r w:rsidR="00CA0959">
        <w:rPr>
          <w:rFonts w:ascii="Times New Roman" w:hAnsi="Times New Roman" w:cs="Times New Roman"/>
          <w:sz w:val="24"/>
          <w:szCs w:val="24"/>
        </w:rPr>
        <w:t xml:space="preserve">non-funded </w:t>
      </w:r>
      <w:r w:rsidR="00DC363E">
        <w:rPr>
          <w:rFonts w:ascii="Times New Roman" w:hAnsi="Times New Roman" w:cs="Times New Roman"/>
          <w:sz w:val="24"/>
          <w:szCs w:val="24"/>
        </w:rPr>
        <w:t>Project P</w:t>
      </w:r>
      <w:r w:rsidRPr="00516CC8">
        <w:rPr>
          <w:rFonts w:ascii="Times New Roman" w:hAnsi="Times New Roman" w:cs="Times New Roman"/>
          <w:sz w:val="24"/>
          <w:szCs w:val="24"/>
        </w:rPr>
        <w:t>artners</w:t>
      </w:r>
      <w:r w:rsidRPr="00DE7882">
        <w:rPr>
          <w:rFonts w:ascii="Times New Roman" w:hAnsi="Times New Roman" w:cs="Times New Roman"/>
          <w:sz w:val="24"/>
          <w:szCs w:val="24"/>
        </w:rPr>
        <w:t xml:space="preserve"> DHMC, </w:t>
      </w:r>
      <w:r>
        <w:rPr>
          <w:rFonts w:ascii="Times New Roman" w:hAnsi="Times New Roman" w:cs="Times New Roman"/>
          <w:sz w:val="24"/>
          <w:szCs w:val="24"/>
        </w:rPr>
        <w:t xml:space="preserve">WHSA, </w:t>
      </w:r>
      <w:r w:rsidRPr="00DE7882">
        <w:rPr>
          <w:rFonts w:ascii="Times New Roman" w:hAnsi="Times New Roman" w:cs="Times New Roman"/>
          <w:sz w:val="24"/>
          <w:szCs w:val="24"/>
        </w:rPr>
        <w:t xml:space="preserve">and the </w:t>
      </w:r>
      <w:r>
        <w:rPr>
          <w:rFonts w:ascii="Times New Roman" w:hAnsi="Times New Roman" w:cs="Times New Roman"/>
          <w:sz w:val="24"/>
          <w:szCs w:val="24"/>
        </w:rPr>
        <w:t xml:space="preserve">Dartmouth-Northern New England Primary Care Cooperative </w:t>
      </w:r>
      <w:r w:rsidR="0054569B">
        <w:rPr>
          <w:rFonts w:ascii="Times New Roman" w:hAnsi="Times New Roman" w:cs="Times New Roman"/>
          <w:sz w:val="24"/>
          <w:szCs w:val="24"/>
        </w:rPr>
        <w:t xml:space="preserve">Practice-Based Research Network </w:t>
      </w:r>
      <w:r>
        <w:rPr>
          <w:rFonts w:ascii="Times New Roman" w:hAnsi="Times New Roman" w:cs="Times New Roman"/>
          <w:sz w:val="24"/>
          <w:szCs w:val="24"/>
        </w:rPr>
        <w:t>(D</w:t>
      </w:r>
      <w:r w:rsidRPr="00DE7882">
        <w:rPr>
          <w:rFonts w:ascii="Times New Roman" w:hAnsi="Times New Roman" w:cs="Times New Roman"/>
          <w:sz w:val="24"/>
          <w:szCs w:val="24"/>
        </w:rPr>
        <w:t>COOP</w:t>
      </w:r>
      <w:r>
        <w:rPr>
          <w:rFonts w:ascii="Times New Roman" w:hAnsi="Times New Roman" w:cs="Times New Roman"/>
          <w:sz w:val="24"/>
          <w:szCs w:val="24"/>
        </w:rPr>
        <w:t>),</w:t>
      </w:r>
      <w:r w:rsidRPr="00DE7882">
        <w:rPr>
          <w:rFonts w:ascii="Times New Roman" w:hAnsi="Times New Roman" w:cs="Times New Roman"/>
          <w:sz w:val="24"/>
          <w:szCs w:val="24"/>
        </w:rPr>
        <w:t xml:space="preserve"> </w:t>
      </w:r>
      <w:r>
        <w:rPr>
          <w:rFonts w:ascii="Times New Roman" w:hAnsi="Times New Roman" w:cs="Times New Roman"/>
          <w:sz w:val="24"/>
          <w:szCs w:val="24"/>
        </w:rPr>
        <w:t xml:space="preserve">and provide training </w:t>
      </w:r>
      <w:r w:rsidR="00CA0959" w:rsidRPr="00DE7882">
        <w:rPr>
          <w:rFonts w:ascii="Times New Roman" w:hAnsi="Times New Roman" w:cs="Times New Roman"/>
          <w:sz w:val="24"/>
          <w:szCs w:val="24"/>
        </w:rPr>
        <w:t>to</w:t>
      </w:r>
      <w:r w:rsidR="00CA0959">
        <w:rPr>
          <w:rFonts w:ascii="Times New Roman" w:hAnsi="Times New Roman" w:cs="Times New Roman"/>
          <w:sz w:val="24"/>
          <w:szCs w:val="24"/>
        </w:rPr>
        <w:t xml:space="preserve"> regional</w:t>
      </w:r>
      <w:r w:rsidR="00CA0959" w:rsidRPr="00DE7882">
        <w:rPr>
          <w:rFonts w:ascii="Times New Roman" w:hAnsi="Times New Roman" w:cs="Times New Roman"/>
          <w:sz w:val="24"/>
          <w:szCs w:val="24"/>
        </w:rPr>
        <w:t xml:space="preserve"> practices</w:t>
      </w:r>
      <w:r w:rsidR="00CA0959" w:rsidDel="00CA0959">
        <w:rPr>
          <w:rFonts w:ascii="Times New Roman" w:hAnsi="Times New Roman" w:cs="Times New Roman"/>
          <w:sz w:val="24"/>
          <w:szCs w:val="24"/>
        </w:rPr>
        <w:t xml:space="preserve"> </w:t>
      </w:r>
      <w:r w:rsidR="00CA0959">
        <w:rPr>
          <w:rFonts w:ascii="Times New Roman" w:hAnsi="Times New Roman" w:cs="Times New Roman"/>
          <w:sz w:val="24"/>
          <w:szCs w:val="24"/>
        </w:rPr>
        <w:t>o</w:t>
      </w:r>
      <w:r>
        <w:rPr>
          <w:rFonts w:ascii="Times New Roman" w:hAnsi="Times New Roman" w:cs="Times New Roman"/>
          <w:sz w:val="24"/>
          <w:szCs w:val="24"/>
        </w:rPr>
        <w:t xml:space="preserve">n </w:t>
      </w:r>
      <w:r w:rsidRPr="00DE7882">
        <w:rPr>
          <w:rFonts w:ascii="Times New Roman" w:hAnsi="Times New Roman" w:cs="Times New Roman"/>
          <w:sz w:val="24"/>
          <w:szCs w:val="24"/>
        </w:rPr>
        <w:t xml:space="preserve">the efficient use of </w:t>
      </w:r>
      <w:r>
        <w:rPr>
          <w:rFonts w:ascii="Times New Roman" w:hAnsi="Times New Roman" w:cs="Times New Roman"/>
          <w:sz w:val="24"/>
          <w:szCs w:val="24"/>
        </w:rPr>
        <w:t>the proposed</w:t>
      </w:r>
      <w:r w:rsidRPr="00DE7882">
        <w:rPr>
          <w:rFonts w:ascii="Times New Roman" w:hAnsi="Times New Roman" w:cs="Times New Roman"/>
          <w:sz w:val="24"/>
          <w:szCs w:val="24"/>
        </w:rPr>
        <w:t xml:space="preserve"> </w:t>
      </w:r>
      <w:r>
        <w:rPr>
          <w:rFonts w:ascii="Times New Roman" w:hAnsi="Times New Roman" w:cs="Times New Roman"/>
          <w:sz w:val="24"/>
          <w:szCs w:val="24"/>
        </w:rPr>
        <w:t>method.</w:t>
      </w:r>
    </w:p>
    <w:p w14:paraId="18CD2C5A" w14:textId="77777777" w:rsidR="004366C2" w:rsidRPr="00516CC8" w:rsidRDefault="004366C2" w:rsidP="00CA4BCB">
      <w:pPr>
        <w:outlineLvl w:val="0"/>
        <w:rPr>
          <w:rFonts w:ascii="Times New Roman" w:hAnsi="Times New Roman" w:cs="Times New Roman"/>
          <w:sz w:val="24"/>
        </w:rPr>
      </w:pPr>
    </w:p>
    <w:p w14:paraId="122B49FF" w14:textId="6B60CADD" w:rsidR="004366C2" w:rsidRDefault="003F0008" w:rsidP="00CA4BCB">
      <w:pPr>
        <w:pStyle w:val="ListParagraph"/>
        <w:widowControl w:val="0"/>
        <w:autoSpaceDE w:val="0"/>
        <w:autoSpaceDN w:val="0"/>
        <w:adjustRightInd w:val="0"/>
        <w:ind w:left="0"/>
        <w:jc w:val="both"/>
        <w:rPr>
          <w:rFonts w:ascii="Times New Roman" w:hAnsi="Times New Roman" w:cs="Times New Roman"/>
          <w:sz w:val="24"/>
          <w:szCs w:val="24"/>
          <w:vertAlign w:val="superscript"/>
        </w:rPr>
      </w:pPr>
      <w:r>
        <w:rPr>
          <w:rFonts w:ascii="Times New Roman" w:hAnsi="Times New Roman" w:cs="Times New Roman"/>
          <w:b/>
          <w:sz w:val="24"/>
          <w:szCs w:val="24"/>
        </w:rPr>
        <w:t>2.4</w:t>
      </w:r>
      <w:r w:rsidR="00762207">
        <w:rPr>
          <w:rFonts w:ascii="Times New Roman" w:hAnsi="Times New Roman" w:cs="Times New Roman"/>
          <w:b/>
          <w:sz w:val="24"/>
          <w:szCs w:val="24"/>
        </w:rPr>
        <w:t xml:space="preserve"> </w:t>
      </w:r>
      <w:r w:rsidR="004366C2" w:rsidRPr="0072432E">
        <w:rPr>
          <w:rFonts w:ascii="Times New Roman" w:hAnsi="Times New Roman" w:cs="Times New Roman"/>
          <w:b/>
          <w:sz w:val="24"/>
          <w:szCs w:val="24"/>
        </w:rPr>
        <w:t xml:space="preserve">Description of Innovation. </w:t>
      </w:r>
      <w:r w:rsidR="004366C2">
        <w:rPr>
          <w:rFonts w:ascii="Times New Roman" w:hAnsi="Times New Roman" w:cs="Times"/>
          <w:color w:val="000000"/>
          <w:sz w:val="24"/>
          <w:szCs w:val="24"/>
        </w:rPr>
        <w:t>The WMI</w:t>
      </w:r>
      <w:r w:rsidR="004366C2">
        <w:rPr>
          <w:rFonts w:ascii="Times New Roman" w:hAnsi="Times New Roman" w:cs="Times New Roman"/>
          <w:color w:val="000000"/>
          <w:sz w:val="24"/>
          <w:szCs w:val="24"/>
        </w:rPr>
        <w:t xml:space="preserve"> is the sum of patient responses to </w:t>
      </w:r>
      <w:r w:rsidR="004366C2" w:rsidRPr="0072432E">
        <w:rPr>
          <w:rFonts w:ascii="Times New Roman" w:hAnsi="Times New Roman" w:cs="Times New Roman"/>
          <w:sz w:val="24"/>
          <w:szCs w:val="24"/>
        </w:rPr>
        <w:t>five measures—</w:t>
      </w:r>
      <w:r w:rsidR="006B5E37">
        <w:rPr>
          <w:rFonts w:ascii="Times New Roman" w:hAnsi="Times New Roman" w:cs="Times New Roman"/>
          <w:sz w:val="24"/>
          <w:szCs w:val="24"/>
        </w:rPr>
        <w:t>degree of health</w:t>
      </w:r>
      <w:r w:rsidR="001F1610" w:rsidRPr="0072432E">
        <w:rPr>
          <w:rFonts w:ascii="Times New Roman" w:hAnsi="Times New Roman" w:cs="Times New Roman"/>
          <w:sz w:val="24"/>
          <w:szCs w:val="24"/>
        </w:rPr>
        <w:t xml:space="preserve"> </w:t>
      </w:r>
      <w:r w:rsidR="006A5215">
        <w:rPr>
          <w:rFonts w:ascii="Times New Roman" w:hAnsi="Times New Roman" w:cs="Times New Roman"/>
          <w:sz w:val="24"/>
          <w:szCs w:val="24"/>
        </w:rPr>
        <w:t>confidence</w:t>
      </w:r>
      <w:r w:rsidR="006B5E37">
        <w:rPr>
          <w:rFonts w:ascii="Times New Roman" w:hAnsi="Times New Roman" w:cs="Times New Roman"/>
          <w:sz w:val="24"/>
          <w:szCs w:val="24"/>
        </w:rPr>
        <w:t>, defined as patients</w:t>
      </w:r>
      <w:r w:rsidR="00DB4B46">
        <w:rPr>
          <w:rFonts w:ascii="Times New Roman" w:hAnsi="Times New Roman" w:cs="Times New Roman"/>
          <w:sz w:val="24"/>
          <w:szCs w:val="24"/>
        </w:rPr>
        <w:t>’</w:t>
      </w:r>
      <w:r w:rsidR="006B5E37">
        <w:rPr>
          <w:rFonts w:ascii="Times New Roman" w:hAnsi="Times New Roman" w:cs="Times New Roman"/>
          <w:sz w:val="24"/>
          <w:szCs w:val="24"/>
        </w:rPr>
        <w:t xml:space="preserve"> confidence</w:t>
      </w:r>
      <w:r w:rsidR="006A5215">
        <w:rPr>
          <w:rFonts w:ascii="Times New Roman" w:hAnsi="Times New Roman" w:cs="Times New Roman"/>
          <w:sz w:val="24"/>
          <w:szCs w:val="24"/>
        </w:rPr>
        <w:t xml:space="preserve"> </w:t>
      </w:r>
      <w:r w:rsidR="006B5E37">
        <w:rPr>
          <w:rFonts w:ascii="Times New Roman" w:hAnsi="Times New Roman" w:cs="Times New Roman"/>
          <w:sz w:val="24"/>
          <w:szCs w:val="24"/>
        </w:rPr>
        <w:t xml:space="preserve">that </w:t>
      </w:r>
      <w:r w:rsidR="00DB4B46">
        <w:rPr>
          <w:rFonts w:ascii="Times New Roman" w:hAnsi="Times New Roman" w:cs="Times New Roman"/>
          <w:sz w:val="24"/>
          <w:szCs w:val="24"/>
        </w:rPr>
        <w:t>t</w:t>
      </w:r>
      <w:r w:rsidR="006B5E37">
        <w:rPr>
          <w:rFonts w:ascii="Times New Roman" w:hAnsi="Times New Roman" w:cs="Times New Roman"/>
          <w:sz w:val="24"/>
          <w:szCs w:val="24"/>
        </w:rPr>
        <w:t>he</w:t>
      </w:r>
      <w:r w:rsidR="00DB4B46">
        <w:rPr>
          <w:rFonts w:ascii="Times New Roman" w:hAnsi="Times New Roman" w:cs="Times New Roman"/>
          <w:sz w:val="24"/>
          <w:szCs w:val="24"/>
        </w:rPr>
        <w:t>y</w:t>
      </w:r>
      <w:r w:rsidR="006A5215">
        <w:rPr>
          <w:rFonts w:ascii="Times New Roman" w:hAnsi="Times New Roman" w:cs="Times New Roman"/>
          <w:sz w:val="24"/>
          <w:szCs w:val="24"/>
        </w:rPr>
        <w:t xml:space="preserve"> understand and</w:t>
      </w:r>
      <w:r w:rsidR="006B5E37">
        <w:rPr>
          <w:rFonts w:ascii="Times New Roman" w:hAnsi="Times New Roman" w:cs="Times New Roman"/>
          <w:sz w:val="24"/>
          <w:szCs w:val="24"/>
        </w:rPr>
        <w:t xml:space="preserve"> can</w:t>
      </w:r>
      <w:r w:rsidR="006A5215">
        <w:rPr>
          <w:rFonts w:ascii="Times New Roman" w:hAnsi="Times New Roman" w:cs="Times New Roman"/>
          <w:sz w:val="24"/>
          <w:szCs w:val="24"/>
        </w:rPr>
        <w:t xml:space="preserve"> manag</w:t>
      </w:r>
      <w:r w:rsidR="006B5E37">
        <w:rPr>
          <w:rFonts w:ascii="Times New Roman" w:hAnsi="Times New Roman" w:cs="Times New Roman"/>
          <w:sz w:val="24"/>
          <w:szCs w:val="24"/>
        </w:rPr>
        <w:t>e</w:t>
      </w:r>
      <w:r w:rsidR="006A5215">
        <w:rPr>
          <w:rFonts w:ascii="Times New Roman" w:hAnsi="Times New Roman" w:cs="Times New Roman"/>
          <w:sz w:val="24"/>
          <w:szCs w:val="24"/>
        </w:rPr>
        <w:t xml:space="preserve"> </w:t>
      </w:r>
      <w:r w:rsidR="00DB4B46">
        <w:rPr>
          <w:rFonts w:ascii="Times New Roman" w:hAnsi="Times New Roman" w:cs="Times New Roman"/>
          <w:sz w:val="24"/>
          <w:szCs w:val="24"/>
        </w:rPr>
        <w:t>their</w:t>
      </w:r>
      <w:r w:rsidR="006A5215">
        <w:rPr>
          <w:rFonts w:ascii="Times New Roman" w:hAnsi="Times New Roman" w:cs="Times New Roman"/>
          <w:sz w:val="24"/>
          <w:szCs w:val="24"/>
        </w:rPr>
        <w:t xml:space="preserve"> health issues</w:t>
      </w:r>
      <w:r w:rsidR="006B5E37">
        <w:rPr>
          <w:rFonts w:ascii="Times New Roman" w:hAnsi="Times New Roman" w:cs="Times New Roman"/>
          <w:sz w:val="24"/>
          <w:szCs w:val="24"/>
        </w:rPr>
        <w:t>;</w:t>
      </w:r>
      <w:r w:rsidR="004366C2" w:rsidRPr="0072432E">
        <w:rPr>
          <w:rFonts w:ascii="Times New Roman" w:hAnsi="Times New Roman" w:cs="Times New Roman"/>
          <w:sz w:val="24"/>
          <w:szCs w:val="24"/>
        </w:rPr>
        <w:t xml:space="preserve"> </w:t>
      </w:r>
      <w:r w:rsidR="006B5E37">
        <w:rPr>
          <w:rFonts w:ascii="Times New Roman" w:hAnsi="Times New Roman" w:cs="Times New Roman"/>
          <w:sz w:val="24"/>
          <w:szCs w:val="24"/>
        </w:rPr>
        <w:t>level</w:t>
      </w:r>
      <w:r w:rsidR="001F1610">
        <w:rPr>
          <w:rFonts w:ascii="Times New Roman" w:hAnsi="Times New Roman" w:cs="Times New Roman"/>
          <w:sz w:val="24"/>
          <w:szCs w:val="24"/>
        </w:rPr>
        <w:t xml:space="preserve"> of </w:t>
      </w:r>
      <w:r w:rsidR="006B5E37">
        <w:rPr>
          <w:rFonts w:ascii="Times New Roman" w:hAnsi="Times New Roman" w:cs="Times New Roman"/>
          <w:sz w:val="24"/>
          <w:szCs w:val="24"/>
        </w:rPr>
        <w:t>physical</w:t>
      </w:r>
      <w:r w:rsidR="004366C2" w:rsidRPr="0072432E">
        <w:rPr>
          <w:rFonts w:ascii="Times New Roman" w:hAnsi="Times New Roman" w:cs="Times New Roman"/>
          <w:sz w:val="24"/>
          <w:szCs w:val="24"/>
        </w:rPr>
        <w:t xml:space="preserve"> pain</w:t>
      </w:r>
      <w:r w:rsidR="006B5E37">
        <w:rPr>
          <w:rFonts w:ascii="Times New Roman" w:hAnsi="Times New Roman" w:cs="Times New Roman"/>
          <w:sz w:val="24"/>
          <w:szCs w:val="24"/>
        </w:rPr>
        <w:t>;</w:t>
      </w:r>
      <w:r w:rsidR="004366C2" w:rsidRPr="0072432E">
        <w:rPr>
          <w:rFonts w:ascii="Times New Roman" w:hAnsi="Times New Roman" w:cs="Times New Roman"/>
          <w:sz w:val="24"/>
          <w:szCs w:val="24"/>
        </w:rPr>
        <w:t xml:space="preserve"> </w:t>
      </w:r>
      <w:r w:rsidR="001F1610">
        <w:rPr>
          <w:rFonts w:ascii="Times New Roman" w:hAnsi="Times New Roman" w:cs="Times New Roman"/>
          <w:sz w:val="24"/>
          <w:szCs w:val="24"/>
        </w:rPr>
        <w:t xml:space="preserve">frequency of </w:t>
      </w:r>
      <w:r w:rsidR="004366C2" w:rsidRPr="0072432E">
        <w:rPr>
          <w:rFonts w:ascii="Times New Roman" w:hAnsi="Times New Roman" w:cs="Times New Roman"/>
          <w:sz w:val="24"/>
          <w:szCs w:val="24"/>
        </w:rPr>
        <w:t>emotional problems</w:t>
      </w:r>
      <w:r w:rsidR="006B5E37">
        <w:rPr>
          <w:rFonts w:ascii="Times New Roman" w:hAnsi="Times New Roman" w:cs="Times New Roman"/>
          <w:sz w:val="24"/>
          <w:szCs w:val="24"/>
        </w:rPr>
        <w:t>;</w:t>
      </w:r>
      <w:r w:rsidR="004366C2" w:rsidRPr="0072432E">
        <w:rPr>
          <w:rFonts w:ascii="Times New Roman" w:hAnsi="Times New Roman" w:cs="Times New Roman"/>
          <w:sz w:val="24"/>
          <w:szCs w:val="24"/>
        </w:rPr>
        <w:t xml:space="preserve"> </w:t>
      </w:r>
      <w:r w:rsidR="001F1610">
        <w:rPr>
          <w:rFonts w:ascii="Times New Roman" w:hAnsi="Times New Roman" w:cs="Times New Roman"/>
          <w:sz w:val="24"/>
          <w:szCs w:val="24"/>
        </w:rPr>
        <w:t>number of</w:t>
      </w:r>
      <w:r w:rsidR="001F1610" w:rsidRPr="0072432E">
        <w:rPr>
          <w:rFonts w:ascii="Times New Roman" w:hAnsi="Times New Roman" w:cs="Times New Roman"/>
          <w:sz w:val="24"/>
          <w:szCs w:val="24"/>
        </w:rPr>
        <w:t xml:space="preserve"> </w:t>
      </w:r>
      <w:r w:rsidR="004366C2" w:rsidRPr="0072432E">
        <w:rPr>
          <w:rFonts w:ascii="Times New Roman" w:hAnsi="Times New Roman" w:cs="Times New Roman"/>
          <w:sz w:val="24"/>
          <w:szCs w:val="24"/>
        </w:rPr>
        <w:t>medications</w:t>
      </w:r>
      <w:r w:rsidR="006B5E37">
        <w:rPr>
          <w:rFonts w:ascii="Times New Roman" w:hAnsi="Times New Roman" w:cs="Times New Roman"/>
          <w:sz w:val="24"/>
          <w:szCs w:val="24"/>
        </w:rPr>
        <w:t>;</w:t>
      </w:r>
      <w:r w:rsidR="004366C2" w:rsidRPr="0072432E">
        <w:rPr>
          <w:rFonts w:ascii="Times New Roman" w:hAnsi="Times New Roman" w:cs="Times New Roman"/>
          <w:sz w:val="24"/>
          <w:szCs w:val="24"/>
        </w:rPr>
        <w:t xml:space="preserve"> and</w:t>
      </w:r>
      <w:r w:rsidR="006B5E37">
        <w:rPr>
          <w:rFonts w:ascii="Times New Roman" w:hAnsi="Times New Roman" w:cs="Times New Roman"/>
          <w:sz w:val="24"/>
          <w:szCs w:val="24"/>
        </w:rPr>
        <w:t xml:space="preserve"> </w:t>
      </w:r>
      <w:r w:rsidR="00DB4B46">
        <w:rPr>
          <w:rFonts w:ascii="Times New Roman" w:hAnsi="Times New Roman" w:cs="Times New Roman"/>
          <w:sz w:val="24"/>
          <w:szCs w:val="24"/>
        </w:rPr>
        <w:t>whether or not</w:t>
      </w:r>
      <w:r w:rsidR="006B5E37">
        <w:rPr>
          <w:rFonts w:ascii="Times New Roman" w:hAnsi="Times New Roman" w:cs="Times New Roman"/>
          <w:sz w:val="24"/>
          <w:szCs w:val="24"/>
        </w:rPr>
        <w:t xml:space="preserve"> the</w:t>
      </w:r>
      <w:r w:rsidR="00DB4B46">
        <w:rPr>
          <w:rFonts w:ascii="Times New Roman" w:hAnsi="Times New Roman" w:cs="Times New Roman"/>
          <w:sz w:val="24"/>
          <w:szCs w:val="24"/>
        </w:rPr>
        <w:t xml:space="preserve"> patient</w:t>
      </w:r>
      <w:r w:rsidR="004366C2" w:rsidRPr="0072432E">
        <w:rPr>
          <w:rFonts w:ascii="Times New Roman" w:hAnsi="Times New Roman" w:cs="Times New Roman"/>
          <w:sz w:val="24"/>
          <w:szCs w:val="24"/>
        </w:rPr>
        <w:t xml:space="preserve"> sense</w:t>
      </w:r>
      <w:r w:rsidR="00DB4B46">
        <w:rPr>
          <w:rFonts w:ascii="Times New Roman" w:hAnsi="Times New Roman" w:cs="Times New Roman"/>
          <w:sz w:val="24"/>
          <w:szCs w:val="24"/>
        </w:rPr>
        <w:t>s</w:t>
      </w:r>
      <w:r w:rsidR="004366C2" w:rsidRPr="0072432E">
        <w:rPr>
          <w:rFonts w:ascii="Times New Roman" w:hAnsi="Times New Roman" w:cs="Times New Roman"/>
          <w:sz w:val="24"/>
          <w:szCs w:val="24"/>
        </w:rPr>
        <w:t xml:space="preserve"> that the medications are causing illness. </w:t>
      </w:r>
      <w:r w:rsidR="004366C2">
        <w:rPr>
          <w:rFonts w:ascii="Times New Roman" w:hAnsi="Times New Roman" w:cs="Times New Roman"/>
          <w:sz w:val="24"/>
          <w:szCs w:val="24"/>
        </w:rPr>
        <w:t>Clinician</w:t>
      </w:r>
      <w:r w:rsidR="004366C2" w:rsidRPr="0072432E">
        <w:rPr>
          <w:rFonts w:ascii="Times New Roman" w:hAnsi="Times New Roman" w:cs="Times New Roman"/>
          <w:sz w:val="24"/>
          <w:szCs w:val="24"/>
        </w:rPr>
        <w:t>s</w:t>
      </w:r>
      <w:r w:rsidR="004366C2">
        <w:rPr>
          <w:rFonts w:ascii="Times New Roman" w:hAnsi="Times New Roman" w:cs="Times New Roman"/>
          <w:sz w:val="24"/>
          <w:szCs w:val="24"/>
        </w:rPr>
        <w:t xml:space="preserve"> can</w:t>
      </w:r>
      <w:r w:rsidR="004366C2" w:rsidRPr="0072432E">
        <w:rPr>
          <w:rFonts w:ascii="Times New Roman" w:hAnsi="Times New Roman" w:cs="Times New Roman"/>
          <w:sz w:val="24"/>
          <w:szCs w:val="24"/>
        </w:rPr>
        <w:t xml:space="preserve"> immediately interpret and act</w:t>
      </w:r>
      <w:r w:rsidR="004366C2">
        <w:rPr>
          <w:rFonts w:ascii="Times New Roman" w:hAnsi="Times New Roman" w:cs="Times New Roman"/>
          <w:sz w:val="24"/>
          <w:szCs w:val="24"/>
        </w:rPr>
        <w:t xml:space="preserve"> </w:t>
      </w:r>
      <w:r w:rsidR="004366C2" w:rsidRPr="0072432E">
        <w:rPr>
          <w:rFonts w:ascii="Times New Roman" w:hAnsi="Times New Roman" w:cs="Times New Roman"/>
          <w:sz w:val="24"/>
          <w:szCs w:val="24"/>
        </w:rPr>
        <w:t>on</w:t>
      </w:r>
      <w:r w:rsidR="004366C2">
        <w:rPr>
          <w:rFonts w:ascii="Times New Roman" w:hAnsi="Times New Roman" w:cs="Times New Roman"/>
          <w:sz w:val="24"/>
          <w:szCs w:val="24"/>
        </w:rPr>
        <w:t xml:space="preserve"> each measure,</w:t>
      </w:r>
      <w:r w:rsidR="004366C2" w:rsidRPr="0072432E">
        <w:rPr>
          <w:rFonts w:ascii="Times New Roman" w:hAnsi="Times New Roman" w:cs="Times New Roman"/>
          <w:sz w:val="24"/>
          <w:szCs w:val="24"/>
        </w:rPr>
        <w:t xml:space="preserve"> and their sum</w:t>
      </w:r>
      <w:r w:rsidR="004366C2">
        <w:rPr>
          <w:rFonts w:ascii="Times New Roman" w:hAnsi="Times New Roman" w:cs="Times New Roman"/>
          <w:sz w:val="24"/>
          <w:szCs w:val="24"/>
        </w:rPr>
        <w:t>, the WMI,</w:t>
      </w:r>
      <w:r w:rsidR="004366C2" w:rsidRPr="0072432E">
        <w:rPr>
          <w:rFonts w:ascii="Times New Roman" w:hAnsi="Times New Roman" w:cs="Times New Roman"/>
          <w:sz w:val="24"/>
          <w:szCs w:val="24"/>
        </w:rPr>
        <w:t xml:space="preserve"> is a suitable </w:t>
      </w:r>
      <w:r w:rsidR="004366C2">
        <w:rPr>
          <w:rFonts w:ascii="Times New Roman" w:hAnsi="Times New Roman" w:cs="Times New Roman"/>
          <w:sz w:val="24"/>
          <w:szCs w:val="24"/>
        </w:rPr>
        <w:t>representation</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of a</w:t>
      </w:r>
      <w:r w:rsidR="004366C2" w:rsidRPr="0072432E">
        <w:rPr>
          <w:rFonts w:ascii="Times New Roman" w:hAnsi="Times New Roman" w:cs="Times New Roman"/>
          <w:sz w:val="24"/>
          <w:szCs w:val="24"/>
        </w:rPr>
        <w:t xml:space="preserve"> patient</w:t>
      </w:r>
      <w:r w:rsidR="004366C2">
        <w:rPr>
          <w:rFonts w:ascii="Times New Roman" w:hAnsi="Times New Roman" w:cs="Times New Roman"/>
          <w:sz w:val="24"/>
          <w:szCs w:val="24"/>
        </w:rPr>
        <w:t>’</w:t>
      </w:r>
      <w:r w:rsidR="004366C2" w:rsidRPr="0072432E">
        <w:rPr>
          <w:rFonts w:ascii="Times New Roman" w:hAnsi="Times New Roman" w:cs="Times New Roman"/>
          <w:sz w:val="24"/>
          <w:szCs w:val="24"/>
        </w:rPr>
        <w:t>s quality of life</w:t>
      </w:r>
      <w:r w:rsidR="004366C2">
        <w:rPr>
          <w:rFonts w:ascii="Times New Roman" w:hAnsi="Times New Roman" w:cs="Times New Roman"/>
          <w:sz w:val="24"/>
          <w:szCs w:val="24"/>
        </w:rPr>
        <w:t xml:space="preserve"> that</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has been shown to</w:t>
      </w:r>
      <w:r w:rsidR="004366C2" w:rsidRPr="0072432E">
        <w:rPr>
          <w:rFonts w:ascii="Times New Roman" w:hAnsi="Times New Roman" w:cs="Times New Roman"/>
          <w:sz w:val="24"/>
          <w:szCs w:val="24"/>
        </w:rPr>
        <w:t xml:space="preserve"> </w:t>
      </w:r>
      <w:r w:rsidR="006C5F55">
        <w:rPr>
          <w:rFonts w:ascii="Times New Roman" w:hAnsi="Times New Roman" w:cs="Times New Roman"/>
          <w:sz w:val="24"/>
          <w:szCs w:val="24"/>
        </w:rPr>
        <w:t>predict</w:t>
      </w:r>
      <w:r w:rsidR="006C5F55" w:rsidRPr="0072432E">
        <w:rPr>
          <w:rFonts w:ascii="Times New Roman" w:hAnsi="Times New Roman" w:cs="Times New Roman"/>
          <w:sz w:val="24"/>
          <w:szCs w:val="24"/>
        </w:rPr>
        <w:t xml:space="preserve"> </w:t>
      </w:r>
      <w:r w:rsidR="004366C2" w:rsidRPr="0072432E">
        <w:rPr>
          <w:rFonts w:ascii="Times New Roman" w:hAnsi="Times New Roman" w:cs="Times New Roman"/>
          <w:sz w:val="24"/>
          <w:szCs w:val="24"/>
        </w:rPr>
        <w:t xml:space="preserve">costly care as </w:t>
      </w:r>
      <w:r w:rsidR="00DC363E">
        <w:rPr>
          <w:rFonts w:ascii="Times New Roman" w:hAnsi="Times New Roman" w:cs="Times New Roman"/>
          <w:sz w:val="24"/>
          <w:szCs w:val="24"/>
        </w:rPr>
        <w:t>effectively</w:t>
      </w:r>
      <w:r w:rsidR="00DC363E" w:rsidRPr="0072432E">
        <w:rPr>
          <w:rFonts w:ascii="Times New Roman" w:hAnsi="Times New Roman" w:cs="Times New Roman"/>
          <w:sz w:val="24"/>
          <w:szCs w:val="24"/>
        </w:rPr>
        <w:t xml:space="preserve"> </w:t>
      </w:r>
      <w:r w:rsidR="004366C2" w:rsidRPr="0072432E">
        <w:rPr>
          <w:rFonts w:ascii="Times New Roman" w:hAnsi="Times New Roman" w:cs="Times New Roman"/>
          <w:sz w:val="24"/>
          <w:szCs w:val="24"/>
        </w:rPr>
        <w:t xml:space="preserve">as </w:t>
      </w:r>
      <w:r w:rsidR="004366C2">
        <w:rPr>
          <w:rFonts w:ascii="Times New Roman" w:hAnsi="Times New Roman" w:cs="Times New Roman"/>
          <w:sz w:val="24"/>
          <w:szCs w:val="24"/>
        </w:rPr>
        <w:t>current risk assessment models</w:t>
      </w:r>
      <w:r w:rsidR="00DB4B46">
        <w:rPr>
          <w:rFonts w:ascii="Times New Roman" w:hAnsi="Times New Roman" w:cs="Times New Roman"/>
          <w:sz w:val="24"/>
          <w:szCs w:val="24"/>
        </w:rPr>
        <w:t>, as detailed in Section 2.6</w:t>
      </w:r>
      <w:r w:rsidR="004366C2" w:rsidRPr="0072432E">
        <w:rPr>
          <w:rFonts w:ascii="Times New Roman" w:hAnsi="Times New Roman" w:cs="Times New Roman"/>
          <w:sz w:val="24"/>
          <w:szCs w:val="24"/>
        </w:rPr>
        <w:t>.</w:t>
      </w:r>
      <w:r w:rsidR="00463794">
        <w:rPr>
          <w:rFonts w:ascii="Times New Roman" w:hAnsi="Times New Roman" w:cs="Times New Roman"/>
          <w:sz w:val="24"/>
          <w:szCs w:val="24"/>
          <w:vertAlign w:val="superscript"/>
        </w:rPr>
        <w:t>7</w:t>
      </w:r>
    </w:p>
    <w:p w14:paraId="6754519B" w14:textId="77777777" w:rsidR="00452C3F" w:rsidRPr="00452C3F" w:rsidRDefault="00452C3F" w:rsidP="00CA4BCB">
      <w:pPr>
        <w:pStyle w:val="ListParagraph"/>
        <w:widowControl w:val="0"/>
        <w:autoSpaceDE w:val="0"/>
        <w:autoSpaceDN w:val="0"/>
        <w:adjustRightInd w:val="0"/>
        <w:ind w:left="0"/>
        <w:jc w:val="both"/>
        <w:rPr>
          <w:rFonts w:ascii="Times New Roman" w:hAnsi="Times New Roman" w:cs="Times New Roman"/>
          <w:sz w:val="12"/>
          <w:szCs w:val="12"/>
        </w:rPr>
      </w:pPr>
    </w:p>
    <w:p w14:paraId="21C27230" w14:textId="75660596" w:rsidR="004366C2" w:rsidRPr="00516CC8" w:rsidRDefault="006C5F55" w:rsidP="00CA4BCB">
      <w:pPr>
        <w:pStyle w:val="ListParagraph"/>
        <w:ind w:left="0" w:firstLine="288"/>
        <w:contextualSpacing w:val="0"/>
        <w:jc w:val="both"/>
        <w:outlineLvl w:val="0"/>
        <w:rPr>
          <w:rFonts w:ascii="Times New Roman" w:hAnsi="Times New Roman" w:cs="Times"/>
          <w:color w:val="000000"/>
          <w:sz w:val="24"/>
          <w:szCs w:val="24"/>
        </w:rPr>
      </w:pPr>
      <w:r>
        <w:rPr>
          <w:rFonts w:ascii="Times New Roman" w:hAnsi="Times New Roman" w:cs="Times"/>
          <w:color w:val="000000"/>
          <w:sz w:val="24"/>
          <w:szCs w:val="24"/>
        </w:rPr>
        <w:t>W</w:t>
      </w:r>
      <w:r w:rsidR="004366C2">
        <w:rPr>
          <w:rFonts w:ascii="Times New Roman" w:hAnsi="Times New Roman" w:cs="Times"/>
          <w:color w:val="000000"/>
          <w:sz w:val="24"/>
          <w:szCs w:val="24"/>
        </w:rPr>
        <w:t xml:space="preserve">ith a previous </w:t>
      </w:r>
      <w:r w:rsidR="004366C2" w:rsidRPr="000A1D2C">
        <w:rPr>
          <w:rFonts w:ascii="Times New Roman" w:hAnsi="Times New Roman" w:cs="Times"/>
          <w:color w:val="000000"/>
          <w:sz w:val="24"/>
          <w:szCs w:val="24"/>
        </w:rPr>
        <w:t xml:space="preserve">grant, </w:t>
      </w:r>
      <w:r w:rsidR="004366C2">
        <w:rPr>
          <w:rFonts w:ascii="Times New Roman" w:hAnsi="Times New Roman" w:cs="Times"/>
          <w:color w:val="000000"/>
          <w:sz w:val="24"/>
          <w:szCs w:val="24"/>
        </w:rPr>
        <w:t xml:space="preserve">WRFP demonstrated that </w:t>
      </w:r>
      <w:r w:rsidR="004366C2" w:rsidRPr="000A1D2C">
        <w:rPr>
          <w:rFonts w:ascii="Times New Roman" w:hAnsi="Times New Roman" w:cs="Times"/>
          <w:color w:val="000000"/>
          <w:sz w:val="24"/>
          <w:szCs w:val="24"/>
        </w:rPr>
        <w:t xml:space="preserve">targeting a subset of </w:t>
      </w:r>
      <w:r w:rsidR="004366C2">
        <w:rPr>
          <w:rFonts w:ascii="Times New Roman" w:hAnsi="Times New Roman" w:cs="Times"/>
          <w:color w:val="000000"/>
          <w:sz w:val="24"/>
          <w:szCs w:val="24"/>
        </w:rPr>
        <w:t>at-risk</w:t>
      </w:r>
      <w:r w:rsidR="004366C2" w:rsidRPr="000A1D2C">
        <w:rPr>
          <w:rFonts w:ascii="Times New Roman" w:hAnsi="Times New Roman" w:cs="Times"/>
          <w:color w:val="000000"/>
          <w:sz w:val="24"/>
          <w:szCs w:val="24"/>
        </w:rPr>
        <w:t xml:space="preserve"> patients with intensive interventions </w:t>
      </w:r>
      <w:r w:rsidR="004366C2">
        <w:rPr>
          <w:rFonts w:ascii="Times New Roman" w:hAnsi="Times New Roman" w:cs="Times"/>
          <w:color w:val="000000"/>
          <w:sz w:val="24"/>
          <w:szCs w:val="24"/>
        </w:rPr>
        <w:t xml:space="preserve">was associated with </w:t>
      </w:r>
      <w:r w:rsidR="004366C2" w:rsidRPr="000A1D2C">
        <w:rPr>
          <w:rFonts w:ascii="Times New Roman" w:hAnsi="Times New Roman" w:cs="Times"/>
          <w:color w:val="000000"/>
          <w:sz w:val="24"/>
          <w:szCs w:val="24"/>
        </w:rPr>
        <w:t>halv</w:t>
      </w:r>
      <w:r w:rsidR="004366C2">
        <w:rPr>
          <w:rFonts w:ascii="Times New Roman" w:hAnsi="Times New Roman" w:cs="Times"/>
          <w:color w:val="000000"/>
          <w:sz w:val="24"/>
          <w:szCs w:val="24"/>
        </w:rPr>
        <w:t xml:space="preserve">ing </w:t>
      </w:r>
      <w:r w:rsidR="004366C2" w:rsidRPr="000A1D2C">
        <w:rPr>
          <w:rFonts w:ascii="Times New Roman" w:hAnsi="Times New Roman" w:cs="Times"/>
          <w:color w:val="000000"/>
          <w:sz w:val="24"/>
          <w:szCs w:val="24"/>
        </w:rPr>
        <w:t xml:space="preserve">their hospital admissions and emergency </w:t>
      </w:r>
      <w:r>
        <w:rPr>
          <w:rFonts w:ascii="Times New Roman" w:hAnsi="Times New Roman" w:cs="Times"/>
          <w:color w:val="000000"/>
          <w:sz w:val="24"/>
          <w:szCs w:val="24"/>
        </w:rPr>
        <w:t>department</w:t>
      </w:r>
      <w:r w:rsidRPr="000A1D2C">
        <w:rPr>
          <w:rFonts w:ascii="Times New Roman" w:hAnsi="Times New Roman" w:cs="Times"/>
          <w:color w:val="000000"/>
          <w:sz w:val="24"/>
          <w:szCs w:val="24"/>
        </w:rPr>
        <w:t xml:space="preserve"> </w:t>
      </w:r>
      <w:r w:rsidR="004366C2" w:rsidRPr="000A1D2C">
        <w:rPr>
          <w:rFonts w:ascii="Times New Roman" w:hAnsi="Times New Roman" w:cs="Times"/>
          <w:color w:val="000000"/>
          <w:sz w:val="24"/>
          <w:szCs w:val="24"/>
        </w:rPr>
        <w:t>encounters</w:t>
      </w:r>
      <w:r>
        <w:rPr>
          <w:rFonts w:ascii="Times New Roman" w:hAnsi="Times New Roman" w:cs="Times"/>
          <w:color w:val="000000"/>
          <w:sz w:val="24"/>
          <w:szCs w:val="24"/>
        </w:rPr>
        <w:t xml:space="preserve">, based on </w:t>
      </w:r>
      <w:r w:rsidR="001F1610">
        <w:rPr>
          <w:rFonts w:ascii="Times New Roman" w:hAnsi="Times New Roman" w:cs="Times"/>
          <w:color w:val="000000"/>
          <w:sz w:val="24"/>
          <w:szCs w:val="24"/>
        </w:rPr>
        <w:t xml:space="preserve">facility use </w:t>
      </w:r>
      <w:r w:rsidRPr="005F13CF">
        <w:rPr>
          <w:rFonts w:ascii="Times New Roman" w:hAnsi="Times New Roman" w:cs="Times"/>
          <w:color w:val="000000"/>
          <w:sz w:val="24"/>
          <w:szCs w:val="24"/>
        </w:rPr>
        <w:t>data from DHMC</w:t>
      </w:r>
      <w:r w:rsidR="004366C2" w:rsidRPr="005F13CF">
        <w:rPr>
          <w:rFonts w:ascii="Times New Roman" w:hAnsi="Times New Roman" w:cs="Times"/>
          <w:color w:val="000000"/>
          <w:sz w:val="24"/>
          <w:szCs w:val="24"/>
        </w:rPr>
        <w:t>.</w:t>
      </w:r>
      <w:r w:rsidR="004366C2">
        <w:rPr>
          <w:rFonts w:ascii="Times New Roman" w:hAnsi="Times New Roman" w:cs="Times"/>
          <w:color w:val="000000"/>
          <w:sz w:val="24"/>
          <w:szCs w:val="24"/>
        </w:rPr>
        <w:t xml:space="preserve"> Because the five WMI measures are founded on clinical evidence for likely impact on patient </w:t>
      </w:r>
      <w:r w:rsidR="004A0E9E">
        <w:rPr>
          <w:rFonts w:ascii="Times New Roman" w:hAnsi="Times New Roman" w:cs="Times"/>
          <w:color w:val="000000"/>
          <w:sz w:val="24"/>
          <w:szCs w:val="24"/>
        </w:rPr>
        <w:t>health, satisfaction, and use of costly care</w:t>
      </w:r>
      <w:r w:rsidR="004366C2">
        <w:rPr>
          <w:rFonts w:ascii="Times New Roman" w:hAnsi="Times New Roman" w:cs="Times"/>
          <w:color w:val="000000"/>
          <w:sz w:val="24"/>
          <w:szCs w:val="24"/>
        </w:rPr>
        <w:t>,</w:t>
      </w:r>
      <w:r w:rsidR="00463794">
        <w:rPr>
          <w:rFonts w:ascii="Times New Roman" w:hAnsi="Times New Roman" w:cs="Times"/>
          <w:color w:val="000000"/>
          <w:sz w:val="24"/>
          <w:szCs w:val="24"/>
          <w:vertAlign w:val="superscript"/>
        </w:rPr>
        <w:t>7,8</w:t>
      </w:r>
      <w:r w:rsidR="0009058C">
        <w:rPr>
          <w:rFonts w:ascii="Times New Roman" w:hAnsi="Times New Roman" w:cs="Times"/>
          <w:color w:val="000000"/>
          <w:sz w:val="24"/>
          <w:szCs w:val="24"/>
        </w:rPr>
        <w:t xml:space="preserve"> </w:t>
      </w:r>
      <w:r w:rsidR="004366C2">
        <w:rPr>
          <w:rFonts w:ascii="Times New Roman" w:hAnsi="Times New Roman" w:cs="Times"/>
          <w:color w:val="000000"/>
          <w:sz w:val="24"/>
          <w:szCs w:val="24"/>
        </w:rPr>
        <w:t xml:space="preserve">WRFP anticipates that coordinating care around the WMI will improve patient health and further reduce hospital and emergency </w:t>
      </w:r>
      <w:r>
        <w:rPr>
          <w:rFonts w:ascii="Times New Roman" w:hAnsi="Times New Roman" w:cs="Times"/>
          <w:color w:val="000000"/>
          <w:sz w:val="24"/>
          <w:szCs w:val="24"/>
        </w:rPr>
        <w:t xml:space="preserve">department </w:t>
      </w:r>
      <w:r w:rsidR="004366C2">
        <w:rPr>
          <w:rFonts w:ascii="Times New Roman" w:hAnsi="Times New Roman" w:cs="Times"/>
          <w:color w:val="000000"/>
          <w:sz w:val="24"/>
          <w:szCs w:val="24"/>
        </w:rPr>
        <w:t>use by enhancing risk assessment accuracy across our patient population and guiding care accordingly.</w:t>
      </w:r>
    </w:p>
    <w:p w14:paraId="3BA357E8" w14:textId="77777777" w:rsidR="004366C2" w:rsidRDefault="004366C2" w:rsidP="00CA4BCB">
      <w:pPr>
        <w:ind w:left="1170" w:hanging="1170"/>
        <w:outlineLvl w:val="0"/>
        <w:rPr>
          <w:rFonts w:ascii="Times New Roman" w:hAnsi="Times New Roman" w:cs="Times New Roman"/>
          <w:b/>
          <w:sz w:val="24"/>
          <w:szCs w:val="24"/>
        </w:rPr>
      </w:pPr>
    </w:p>
    <w:p w14:paraId="0470292A" w14:textId="34781BC9" w:rsidR="004366C2" w:rsidRDefault="003F0008" w:rsidP="00CA4BCB">
      <w:pPr>
        <w:outlineLvl w:val="0"/>
        <w:rPr>
          <w:rFonts w:ascii="Times New Roman" w:hAnsi="Times New Roman" w:cs="Times New Roman"/>
          <w:sz w:val="24"/>
          <w:szCs w:val="24"/>
        </w:rPr>
      </w:pPr>
      <w:r>
        <w:rPr>
          <w:rFonts w:ascii="Times New Roman" w:hAnsi="Times New Roman" w:cs="Times New Roman"/>
          <w:b/>
          <w:sz w:val="24"/>
          <w:szCs w:val="24"/>
        </w:rPr>
        <w:t>2.5</w:t>
      </w:r>
      <w:r w:rsidR="004366C2">
        <w:rPr>
          <w:rFonts w:ascii="Times New Roman" w:hAnsi="Times New Roman" w:cs="Times New Roman"/>
          <w:b/>
          <w:sz w:val="24"/>
          <w:szCs w:val="24"/>
        </w:rPr>
        <w:t xml:space="preserve"> Anticipated Outcomes</w:t>
      </w:r>
      <w:r w:rsidR="003432CF">
        <w:rPr>
          <w:rFonts w:ascii="Times New Roman" w:hAnsi="Times New Roman" w:cs="Times New Roman"/>
          <w:b/>
          <w:sz w:val="24"/>
          <w:szCs w:val="24"/>
        </w:rPr>
        <w:t xml:space="preserve"> and </w:t>
      </w:r>
      <w:r w:rsidR="00CA0959">
        <w:rPr>
          <w:rFonts w:ascii="Times New Roman" w:hAnsi="Times New Roman" w:cs="Times New Roman"/>
          <w:b/>
          <w:sz w:val="24"/>
          <w:szCs w:val="24"/>
        </w:rPr>
        <w:t xml:space="preserve">Measures </w:t>
      </w:r>
      <w:r w:rsidR="003432CF">
        <w:rPr>
          <w:rFonts w:ascii="Times New Roman" w:hAnsi="Times New Roman" w:cs="Times New Roman"/>
          <w:b/>
          <w:sz w:val="24"/>
          <w:szCs w:val="24"/>
        </w:rPr>
        <w:t xml:space="preserve">of </w:t>
      </w:r>
      <w:r w:rsidR="00CA0959">
        <w:rPr>
          <w:rFonts w:ascii="Times New Roman" w:hAnsi="Times New Roman" w:cs="Times New Roman"/>
          <w:b/>
          <w:sz w:val="24"/>
          <w:szCs w:val="24"/>
        </w:rPr>
        <w:t>Impact</w:t>
      </w:r>
      <w:r w:rsidR="004366C2">
        <w:rPr>
          <w:rFonts w:ascii="Times New Roman" w:hAnsi="Times New Roman" w:cs="Times New Roman"/>
          <w:b/>
          <w:sz w:val="24"/>
          <w:szCs w:val="24"/>
        </w:rPr>
        <w:t>.</w:t>
      </w:r>
      <w:r w:rsidR="004366C2">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2250"/>
        <w:gridCol w:w="3150"/>
        <w:gridCol w:w="5400"/>
      </w:tblGrid>
      <w:tr w:rsidR="003962C5" w14:paraId="754228E9" w14:textId="77777777" w:rsidTr="00394772">
        <w:tc>
          <w:tcPr>
            <w:tcW w:w="2250" w:type="dxa"/>
          </w:tcPr>
          <w:p w14:paraId="3C62BA2A" w14:textId="6B825F23" w:rsidR="003962C5" w:rsidRDefault="003962C5" w:rsidP="00CA4BCB">
            <w:pPr>
              <w:outlineLvl w:val="0"/>
              <w:rPr>
                <w:rFonts w:ascii="Times New Roman" w:hAnsi="Times New Roman" w:cs="Times New Roman"/>
                <w:sz w:val="24"/>
                <w:szCs w:val="24"/>
              </w:rPr>
            </w:pPr>
            <w:r>
              <w:rPr>
                <w:rFonts w:ascii="Times New Roman" w:hAnsi="Times New Roman" w:cs="Times New Roman"/>
                <w:sz w:val="24"/>
                <w:szCs w:val="24"/>
              </w:rPr>
              <w:t>Goal</w:t>
            </w:r>
          </w:p>
        </w:tc>
        <w:tc>
          <w:tcPr>
            <w:tcW w:w="3150" w:type="dxa"/>
          </w:tcPr>
          <w:p w14:paraId="328CB7C6" w14:textId="282F8416" w:rsidR="003962C5" w:rsidRDefault="003962C5" w:rsidP="00CA4BCB">
            <w:pPr>
              <w:outlineLvl w:val="0"/>
              <w:rPr>
                <w:rFonts w:ascii="Times New Roman" w:hAnsi="Times New Roman" w:cs="Times New Roman"/>
                <w:sz w:val="24"/>
                <w:szCs w:val="24"/>
              </w:rPr>
            </w:pPr>
            <w:r>
              <w:rPr>
                <w:rFonts w:ascii="Times New Roman" w:hAnsi="Times New Roman" w:cs="Times New Roman"/>
                <w:sz w:val="24"/>
                <w:szCs w:val="24"/>
              </w:rPr>
              <w:t>Expected Outcome</w:t>
            </w:r>
            <w:r w:rsidR="002A395B">
              <w:rPr>
                <w:rFonts w:ascii="Times New Roman" w:hAnsi="Times New Roman" w:cs="Times New Roman"/>
                <w:sz w:val="24"/>
                <w:szCs w:val="24"/>
              </w:rPr>
              <w:t>/Impact</w:t>
            </w:r>
          </w:p>
        </w:tc>
        <w:tc>
          <w:tcPr>
            <w:tcW w:w="5400" w:type="dxa"/>
          </w:tcPr>
          <w:p w14:paraId="5B72EA97" w14:textId="164ECE34" w:rsidR="003962C5" w:rsidRDefault="003962C5" w:rsidP="00CA4BCB">
            <w:pPr>
              <w:outlineLvl w:val="0"/>
              <w:rPr>
                <w:rFonts w:ascii="Times New Roman" w:hAnsi="Times New Roman" w:cs="Times New Roman"/>
                <w:sz w:val="24"/>
                <w:szCs w:val="24"/>
              </w:rPr>
            </w:pPr>
            <w:r>
              <w:rPr>
                <w:rFonts w:ascii="Times New Roman" w:hAnsi="Times New Roman" w:cs="Times New Roman"/>
                <w:sz w:val="24"/>
                <w:szCs w:val="24"/>
              </w:rPr>
              <w:t>Measure (Data Source)</w:t>
            </w:r>
          </w:p>
        </w:tc>
      </w:tr>
      <w:tr w:rsidR="003962C5" w14:paraId="7CFC1753" w14:textId="77777777" w:rsidTr="00394772">
        <w:tc>
          <w:tcPr>
            <w:tcW w:w="2250" w:type="dxa"/>
          </w:tcPr>
          <w:p w14:paraId="65B6B69B" w14:textId="77777777" w:rsidR="003962C5" w:rsidRDefault="00DC0B9D" w:rsidP="00394772">
            <w:pPr>
              <w:ind w:left="340" w:hanging="360"/>
              <w:outlineLvl w:val="0"/>
              <w:rPr>
                <w:rFonts w:ascii="Times New Roman" w:hAnsi="Times New Roman" w:cs="Times New Roman"/>
                <w:sz w:val="24"/>
                <w:szCs w:val="24"/>
              </w:rPr>
            </w:pPr>
            <w:r>
              <w:rPr>
                <w:rFonts w:ascii="Times New Roman" w:hAnsi="Times New Roman" w:cs="Times New Roman"/>
                <w:sz w:val="24"/>
                <w:szCs w:val="24"/>
              </w:rPr>
              <w:t xml:space="preserve">(1) </w:t>
            </w:r>
            <w:r w:rsidR="003962C5">
              <w:rPr>
                <w:rFonts w:ascii="Times New Roman" w:hAnsi="Times New Roman" w:cs="Times New Roman"/>
                <w:sz w:val="24"/>
                <w:szCs w:val="24"/>
              </w:rPr>
              <w:t>Reduced Costs</w:t>
            </w:r>
          </w:p>
          <w:p w14:paraId="628D4D33" w14:textId="77777777" w:rsidR="00DC0B9D" w:rsidRPr="00813CBC" w:rsidRDefault="00DC0B9D" w:rsidP="00813CBC">
            <w:pPr>
              <w:ind w:left="270" w:hanging="270"/>
              <w:outlineLvl w:val="0"/>
              <w:rPr>
                <w:rFonts w:ascii="Times New Roman" w:hAnsi="Times New Roman" w:cs="Times New Roman"/>
                <w:sz w:val="12"/>
                <w:szCs w:val="12"/>
              </w:rPr>
            </w:pPr>
          </w:p>
          <w:p w14:paraId="06286B6F" w14:textId="75B5349D" w:rsidR="00DC0B9D" w:rsidRDefault="00DC0B9D" w:rsidP="00813CBC">
            <w:pPr>
              <w:ind w:left="270" w:hanging="270"/>
              <w:outlineLvl w:val="0"/>
              <w:rPr>
                <w:rFonts w:ascii="Times New Roman" w:hAnsi="Times New Roman" w:cs="Times New Roman"/>
                <w:sz w:val="24"/>
                <w:szCs w:val="24"/>
              </w:rPr>
            </w:pPr>
          </w:p>
        </w:tc>
        <w:tc>
          <w:tcPr>
            <w:tcW w:w="3150" w:type="dxa"/>
          </w:tcPr>
          <w:p w14:paraId="6A87C2AF" w14:textId="43B06611" w:rsidR="006F2FE5" w:rsidRDefault="003962C5" w:rsidP="00813CBC">
            <w:pPr>
              <w:pStyle w:val="ListParagraph"/>
              <w:numPr>
                <w:ilvl w:val="0"/>
                <w:numId w:val="19"/>
              </w:numPr>
              <w:spacing w:after="120"/>
              <w:ind w:left="250" w:hanging="270"/>
              <w:outlineLvl w:val="0"/>
              <w:rPr>
                <w:rFonts w:ascii="Times New Roman" w:hAnsi="Times New Roman" w:cs="Times New Roman"/>
                <w:sz w:val="24"/>
                <w:szCs w:val="24"/>
              </w:rPr>
            </w:pPr>
            <w:r w:rsidRPr="00813CBC">
              <w:rPr>
                <w:rFonts w:ascii="Times New Roman" w:hAnsi="Times New Roman" w:cs="Times New Roman"/>
                <w:sz w:val="24"/>
                <w:szCs w:val="24"/>
              </w:rPr>
              <w:t xml:space="preserve">Reduced </w:t>
            </w:r>
            <w:r w:rsidR="002A395B">
              <w:rPr>
                <w:rFonts w:ascii="Times New Roman" w:hAnsi="Times New Roman" w:cs="Times New Roman"/>
                <w:sz w:val="24"/>
                <w:szCs w:val="24"/>
              </w:rPr>
              <w:t>incidence</w:t>
            </w:r>
            <w:r w:rsidRPr="00813CBC">
              <w:rPr>
                <w:rFonts w:ascii="Times New Roman" w:hAnsi="Times New Roman" w:cs="Times New Roman"/>
                <w:sz w:val="24"/>
                <w:szCs w:val="24"/>
              </w:rPr>
              <w:t xml:space="preserve"> of hospitalization and emergency department use</w:t>
            </w:r>
          </w:p>
          <w:p w14:paraId="3A371997" w14:textId="77777777" w:rsidR="006F2FE5" w:rsidRPr="00813CBC" w:rsidRDefault="006F2FE5" w:rsidP="00813CBC">
            <w:pPr>
              <w:pStyle w:val="ListParagraph"/>
              <w:spacing w:after="120"/>
              <w:ind w:left="250" w:hanging="270"/>
              <w:outlineLvl w:val="0"/>
              <w:rPr>
                <w:rFonts w:ascii="Times New Roman" w:hAnsi="Times New Roman" w:cs="Times New Roman"/>
                <w:sz w:val="12"/>
                <w:szCs w:val="12"/>
              </w:rPr>
            </w:pPr>
          </w:p>
          <w:p w14:paraId="57AE2D4E" w14:textId="61487DE7" w:rsidR="00DC0B9D" w:rsidRPr="00394772" w:rsidRDefault="00ED60F6" w:rsidP="00394772">
            <w:pPr>
              <w:pStyle w:val="ListParagraph"/>
              <w:numPr>
                <w:ilvl w:val="0"/>
                <w:numId w:val="19"/>
              </w:numPr>
              <w:spacing w:after="120"/>
              <w:ind w:left="260" w:hanging="274"/>
              <w:outlineLvl w:val="0"/>
              <w:rPr>
                <w:rFonts w:ascii="Times New Roman" w:hAnsi="Times New Roman" w:cs="Times New Roman"/>
                <w:sz w:val="24"/>
                <w:szCs w:val="24"/>
              </w:rPr>
            </w:pPr>
            <w:r w:rsidRPr="00813CBC">
              <w:rPr>
                <w:rFonts w:ascii="Times New Roman" w:hAnsi="Times New Roman" w:cs="Times New Roman"/>
                <w:sz w:val="24"/>
                <w:szCs w:val="24"/>
              </w:rPr>
              <w:t>Reduced ACO Total Cost of Care</w:t>
            </w:r>
            <w:r w:rsidR="003962C5" w:rsidRPr="00813CBC">
              <w:rPr>
                <w:rFonts w:ascii="Times New Roman" w:hAnsi="Times New Roman" w:cs="Times New Roman"/>
                <w:sz w:val="24"/>
                <w:szCs w:val="24"/>
              </w:rPr>
              <w:t xml:space="preserve"> </w:t>
            </w:r>
          </w:p>
        </w:tc>
        <w:tc>
          <w:tcPr>
            <w:tcW w:w="5400" w:type="dxa"/>
          </w:tcPr>
          <w:p w14:paraId="71AFA225" w14:textId="4B80201B" w:rsidR="006F2FE5" w:rsidRPr="00813CBC" w:rsidRDefault="00ED60F6" w:rsidP="00813CBC">
            <w:pPr>
              <w:pStyle w:val="ListParagraph"/>
              <w:numPr>
                <w:ilvl w:val="0"/>
                <w:numId w:val="19"/>
              </w:numPr>
              <w:ind w:left="250" w:hanging="250"/>
              <w:outlineLvl w:val="0"/>
              <w:rPr>
                <w:rFonts w:ascii="Times New Roman" w:hAnsi="Times New Roman" w:cs="Times New Roman"/>
                <w:sz w:val="24"/>
                <w:szCs w:val="24"/>
              </w:rPr>
            </w:pPr>
            <w:r w:rsidRPr="00813CBC">
              <w:rPr>
                <w:rFonts w:ascii="Times New Roman" w:hAnsi="Times New Roman" w:cs="Times New Roman"/>
                <w:sz w:val="24"/>
                <w:szCs w:val="24"/>
              </w:rPr>
              <w:t>Hospital use, emergency department use, readmissions within fewer than 31 days, average days between readmissions (DHMC)</w:t>
            </w:r>
          </w:p>
          <w:p w14:paraId="7D8596CA" w14:textId="77777777" w:rsidR="006F2FE5" w:rsidRPr="00813CBC" w:rsidRDefault="006F2FE5" w:rsidP="00813CBC">
            <w:pPr>
              <w:ind w:left="250" w:hanging="250"/>
              <w:outlineLvl w:val="0"/>
              <w:rPr>
                <w:rFonts w:ascii="Times New Roman" w:hAnsi="Times New Roman" w:cs="Times New Roman"/>
                <w:sz w:val="12"/>
                <w:szCs w:val="12"/>
              </w:rPr>
            </w:pPr>
          </w:p>
          <w:p w14:paraId="500CFB14" w14:textId="37E86685" w:rsidR="003962C5" w:rsidRPr="00813CBC" w:rsidRDefault="00ED60F6" w:rsidP="004377BE">
            <w:pPr>
              <w:pStyle w:val="ListParagraph"/>
              <w:numPr>
                <w:ilvl w:val="0"/>
                <w:numId w:val="19"/>
              </w:numPr>
              <w:spacing w:after="120"/>
              <w:ind w:left="346" w:hanging="346"/>
              <w:outlineLvl w:val="0"/>
              <w:rPr>
                <w:rFonts w:ascii="Times New Roman" w:hAnsi="Times New Roman" w:cs="Times New Roman"/>
                <w:sz w:val="24"/>
                <w:szCs w:val="24"/>
              </w:rPr>
            </w:pPr>
            <w:r w:rsidRPr="00813CBC">
              <w:rPr>
                <w:rFonts w:ascii="Times New Roman" w:hAnsi="Times New Roman" w:cs="Times New Roman"/>
                <w:sz w:val="24"/>
                <w:szCs w:val="24"/>
              </w:rPr>
              <w:t>ACO Total Cost of Care for WRFP patients before and after intervention (OneCare)</w:t>
            </w:r>
          </w:p>
        </w:tc>
      </w:tr>
      <w:tr w:rsidR="002A395B" w14:paraId="428BBA0F" w14:textId="77777777" w:rsidTr="00394772">
        <w:tc>
          <w:tcPr>
            <w:tcW w:w="2250" w:type="dxa"/>
          </w:tcPr>
          <w:p w14:paraId="120D2585" w14:textId="5C07BDF1" w:rsidR="002A395B" w:rsidRDefault="002A395B" w:rsidP="00394772">
            <w:pPr>
              <w:ind w:left="340" w:hanging="360"/>
              <w:outlineLvl w:val="0"/>
              <w:rPr>
                <w:rFonts w:ascii="Times New Roman" w:hAnsi="Times New Roman" w:cs="Times New Roman"/>
                <w:sz w:val="24"/>
                <w:szCs w:val="24"/>
              </w:rPr>
            </w:pPr>
            <w:r>
              <w:rPr>
                <w:rFonts w:ascii="Times New Roman" w:hAnsi="Times New Roman" w:cs="Times New Roman"/>
                <w:sz w:val="24"/>
                <w:szCs w:val="24"/>
              </w:rPr>
              <w:lastRenderedPageBreak/>
              <w:t>(2) Improved Patient Health</w:t>
            </w:r>
          </w:p>
        </w:tc>
        <w:tc>
          <w:tcPr>
            <w:tcW w:w="3150" w:type="dxa"/>
          </w:tcPr>
          <w:p w14:paraId="1D65139E" w14:textId="3987D209" w:rsidR="002A395B" w:rsidRPr="00394772" w:rsidRDefault="002B1179" w:rsidP="00394772">
            <w:pPr>
              <w:pStyle w:val="ListParagraph"/>
              <w:numPr>
                <w:ilvl w:val="0"/>
                <w:numId w:val="20"/>
              </w:numPr>
              <w:ind w:left="250" w:hanging="270"/>
              <w:outlineLvl w:val="0"/>
              <w:rPr>
                <w:rFonts w:ascii="Times New Roman" w:hAnsi="Times New Roman" w:cs="Times New Roman"/>
                <w:sz w:val="24"/>
                <w:szCs w:val="24"/>
              </w:rPr>
            </w:pPr>
            <w:r w:rsidRPr="00394772">
              <w:rPr>
                <w:rFonts w:ascii="Times New Roman" w:hAnsi="Times New Roman" w:cs="Times New Roman"/>
                <w:sz w:val="24"/>
                <w:szCs w:val="24"/>
              </w:rPr>
              <w:t>Reduced WMI scores among WRFP patients</w:t>
            </w:r>
          </w:p>
        </w:tc>
        <w:tc>
          <w:tcPr>
            <w:tcW w:w="5400" w:type="dxa"/>
          </w:tcPr>
          <w:p w14:paraId="49AE65FF" w14:textId="3C5DE0C1" w:rsidR="002A395B" w:rsidRPr="00394772" w:rsidRDefault="0037074E" w:rsidP="004377BE">
            <w:pPr>
              <w:pStyle w:val="ListParagraph"/>
              <w:numPr>
                <w:ilvl w:val="0"/>
                <w:numId w:val="20"/>
              </w:numPr>
              <w:spacing w:after="120"/>
              <w:ind w:left="346" w:hanging="346"/>
              <w:outlineLvl w:val="0"/>
              <w:rPr>
                <w:rFonts w:ascii="Times New Roman" w:hAnsi="Times New Roman" w:cs="Times New Roman"/>
                <w:sz w:val="24"/>
                <w:szCs w:val="24"/>
              </w:rPr>
            </w:pPr>
            <w:r w:rsidRPr="00394772">
              <w:rPr>
                <w:rFonts w:ascii="Times New Roman" w:hAnsi="Times New Roman" w:cs="Times New Roman"/>
                <w:sz w:val="24"/>
                <w:szCs w:val="24"/>
              </w:rPr>
              <w:t>WMI</w:t>
            </w:r>
            <w:r w:rsidR="0002607D">
              <w:rPr>
                <w:rFonts w:ascii="Times New Roman" w:hAnsi="Times New Roman" w:cs="Times New Roman"/>
                <w:sz w:val="24"/>
                <w:szCs w:val="24"/>
              </w:rPr>
              <w:t xml:space="preserve"> surveys</w:t>
            </w:r>
            <w:r w:rsidRPr="00394772">
              <w:rPr>
                <w:rFonts w:ascii="Times New Roman" w:hAnsi="Times New Roman" w:cs="Times New Roman"/>
                <w:sz w:val="24"/>
                <w:szCs w:val="24"/>
              </w:rPr>
              <w:t xml:space="preserve"> every six months </w:t>
            </w:r>
            <w:r w:rsidR="00304B27">
              <w:rPr>
                <w:rFonts w:ascii="Times New Roman" w:hAnsi="Times New Roman" w:cs="Times New Roman"/>
                <w:sz w:val="24"/>
                <w:szCs w:val="24"/>
              </w:rPr>
              <w:t>for</w:t>
            </w:r>
            <w:r w:rsidRPr="00394772">
              <w:rPr>
                <w:rFonts w:ascii="Times New Roman" w:hAnsi="Times New Roman" w:cs="Times New Roman"/>
                <w:sz w:val="24"/>
                <w:szCs w:val="24"/>
              </w:rPr>
              <w:t xml:space="preserve"> patients w</w:t>
            </w:r>
            <w:r>
              <w:rPr>
                <w:rFonts w:ascii="Times New Roman" w:hAnsi="Times New Roman" w:cs="Times New Roman"/>
                <w:sz w:val="24"/>
                <w:szCs w:val="24"/>
              </w:rPr>
              <w:t>ith</w:t>
            </w:r>
            <w:r w:rsidRPr="00394772">
              <w:rPr>
                <w:rFonts w:ascii="Times New Roman" w:hAnsi="Times New Roman" w:cs="Times New Roman"/>
                <w:sz w:val="24"/>
                <w:szCs w:val="24"/>
              </w:rPr>
              <w:t xml:space="preserve"> initial WMI</w:t>
            </w:r>
            <w:r>
              <w:rPr>
                <w:rFonts w:ascii="Times New Roman" w:hAnsi="Times New Roman" w:cs="Times New Roman"/>
                <w:sz w:val="24"/>
                <w:szCs w:val="24"/>
              </w:rPr>
              <w:t xml:space="preserve"> </w:t>
            </w:r>
            <w:r>
              <w:rPr>
                <w:rFonts w:ascii="Cambria Math" w:hAnsi="Cambria Math" w:cs="Times New Roman"/>
                <w:sz w:val="24"/>
                <w:szCs w:val="24"/>
              </w:rPr>
              <w:t>≥</w:t>
            </w:r>
            <w:r w:rsidRPr="00394772">
              <w:rPr>
                <w:rFonts w:ascii="Times New Roman" w:hAnsi="Times New Roman" w:cs="Times New Roman"/>
                <w:sz w:val="24"/>
                <w:szCs w:val="24"/>
              </w:rPr>
              <w:t xml:space="preserve"> 2 and </w:t>
            </w:r>
            <w:r w:rsidR="00304B27">
              <w:rPr>
                <w:rFonts w:ascii="Times New Roman" w:hAnsi="Times New Roman" w:cs="Times New Roman"/>
                <w:sz w:val="24"/>
                <w:szCs w:val="24"/>
              </w:rPr>
              <w:t xml:space="preserve">annually </w:t>
            </w:r>
            <w:r w:rsidRPr="00394772">
              <w:rPr>
                <w:rFonts w:ascii="Times New Roman" w:hAnsi="Times New Roman" w:cs="Times New Roman"/>
                <w:sz w:val="24"/>
                <w:szCs w:val="24"/>
              </w:rPr>
              <w:t>for patients</w:t>
            </w:r>
            <w:r w:rsidR="00304B27">
              <w:rPr>
                <w:rFonts w:ascii="Times New Roman" w:hAnsi="Times New Roman" w:cs="Times New Roman"/>
                <w:sz w:val="24"/>
                <w:szCs w:val="24"/>
              </w:rPr>
              <w:t xml:space="preserve"> with initial WMI </w:t>
            </w:r>
            <w:r w:rsidR="00304B27">
              <w:rPr>
                <w:rFonts w:ascii="Cambria Math" w:hAnsi="Cambria Math" w:cs="Times New Roman"/>
                <w:sz w:val="24"/>
                <w:szCs w:val="24"/>
              </w:rPr>
              <w:t>&lt;</w:t>
            </w:r>
            <w:r w:rsidR="00304B27">
              <w:rPr>
                <w:rFonts w:ascii="Times New Roman" w:hAnsi="Times New Roman" w:cs="Times New Roman"/>
                <w:sz w:val="24"/>
                <w:szCs w:val="24"/>
              </w:rPr>
              <w:t xml:space="preserve"> 2 (WRFP)</w:t>
            </w:r>
          </w:p>
        </w:tc>
      </w:tr>
      <w:tr w:rsidR="003962C5" w14:paraId="2AB4E7D0" w14:textId="77777777" w:rsidTr="00394772">
        <w:tc>
          <w:tcPr>
            <w:tcW w:w="2250" w:type="dxa"/>
          </w:tcPr>
          <w:p w14:paraId="6E17C429" w14:textId="1D06821E" w:rsidR="003962C5" w:rsidRDefault="001471F6" w:rsidP="00394772">
            <w:pPr>
              <w:ind w:left="340" w:hanging="360"/>
              <w:outlineLvl w:val="0"/>
              <w:rPr>
                <w:rFonts w:ascii="Times New Roman" w:hAnsi="Times New Roman" w:cs="Times New Roman"/>
                <w:sz w:val="24"/>
                <w:szCs w:val="24"/>
              </w:rPr>
            </w:pPr>
            <w:r>
              <w:rPr>
                <w:rFonts w:ascii="Times New Roman" w:hAnsi="Times New Roman" w:cs="Times New Roman"/>
                <w:sz w:val="24"/>
                <w:szCs w:val="24"/>
              </w:rPr>
              <w:t xml:space="preserve">(3) </w:t>
            </w:r>
            <w:r w:rsidR="003962C5">
              <w:rPr>
                <w:rFonts w:ascii="Times New Roman" w:hAnsi="Times New Roman" w:cs="Times New Roman"/>
                <w:sz w:val="24"/>
                <w:szCs w:val="24"/>
              </w:rPr>
              <w:t>Improved Patient Experience of Care</w:t>
            </w:r>
          </w:p>
        </w:tc>
        <w:tc>
          <w:tcPr>
            <w:tcW w:w="3150" w:type="dxa"/>
          </w:tcPr>
          <w:p w14:paraId="31BA82A2" w14:textId="34A93195" w:rsidR="003962C5" w:rsidRPr="00394772" w:rsidRDefault="00827FAC" w:rsidP="00394772">
            <w:pPr>
              <w:pStyle w:val="ListParagraph"/>
              <w:numPr>
                <w:ilvl w:val="0"/>
                <w:numId w:val="20"/>
              </w:numPr>
              <w:ind w:left="250" w:hanging="250"/>
              <w:outlineLvl w:val="0"/>
              <w:rPr>
                <w:rFonts w:ascii="Times New Roman" w:hAnsi="Times New Roman" w:cs="Times New Roman"/>
                <w:sz w:val="24"/>
                <w:szCs w:val="24"/>
              </w:rPr>
            </w:pPr>
            <w:r w:rsidRPr="00394772">
              <w:rPr>
                <w:rFonts w:ascii="Times New Roman" w:hAnsi="Times New Roman" w:cs="Times New Roman"/>
                <w:sz w:val="24"/>
                <w:szCs w:val="24"/>
              </w:rPr>
              <w:t>Feedback to practice</w:t>
            </w:r>
            <w:r w:rsidR="003962C5" w:rsidRPr="00394772">
              <w:rPr>
                <w:rFonts w:ascii="Times New Roman" w:hAnsi="Times New Roman" w:cs="Times New Roman"/>
                <w:sz w:val="24"/>
                <w:szCs w:val="24"/>
              </w:rPr>
              <w:t xml:space="preserve"> o</w:t>
            </w:r>
            <w:r w:rsidRPr="00394772">
              <w:rPr>
                <w:rFonts w:ascii="Times New Roman" w:hAnsi="Times New Roman" w:cs="Times New Roman"/>
                <w:sz w:val="24"/>
                <w:szCs w:val="24"/>
              </w:rPr>
              <w:t>n</w:t>
            </w:r>
            <w:r w:rsidR="003962C5" w:rsidRPr="00394772">
              <w:rPr>
                <w:rFonts w:ascii="Times New Roman" w:hAnsi="Times New Roman" w:cs="Times New Roman"/>
                <w:sz w:val="24"/>
                <w:szCs w:val="24"/>
              </w:rPr>
              <w:t xml:space="preserve"> patients</w:t>
            </w:r>
            <w:r w:rsidRPr="00394772">
              <w:rPr>
                <w:rFonts w:ascii="Times New Roman" w:hAnsi="Times New Roman" w:cs="Times New Roman"/>
                <w:sz w:val="24"/>
                <w:szCs w:val="24"/>
              </w:rPr>
              <w:t>’ satisfaction with care</w:t>
            </w:r>
          </w:p>
          <w:p w14:paraId="20CD4039" w14:textId="2178C8C2" w:rsidR="001471F6" w:rsidRPr="00813CBC" w:rsidRDefault="001471F6" w:rsidP="00CA4BCB">
            <w:pPr>
              <w:outlineLvl w:val="0"/>
              <w:rPr>
                <w:rFonts w:ascii="Times New Roman" w:hAnsi="Times New Roman" w:cs="Times New Roman"/>
                <w:sz w:val="12"/>
                <w:szCs w:val="12"/>
              </w:rPr>
            </w:pPr>
          </w:p>
        </w:tc>
        <w:tc>
          <w:tcPr>
            <w:tcW w:w="5400" w:type="dxa"/>
          </w:tcPr>
          <w:p w14:paraId="7D2590C3" w14:textId="7FE04177" w:rsidR="003962C5" w:rsidRPr="00394772" w:rsidRDefault="003962C5" w:rsidP="00394772">
            <w:pPr>
              <w:pStyle w:val="ListParagraph"/>
              <w:numPr>
                <w:ilvl w:val="0"/>
                <w:numId w:val="20"/>
              </w:numPr>
              <w:ind w:left="340"/>
              <w:outlineLvl w:val="0"/>
              <w:rPr>
                <w:rFonts w:ascii="Times New Roman" w:hAnsi="Times New Roman" w:cs="Times New Roman"/>
                <w:sz w:val="24"/>
                <w:szCs w:val="24"/>
              </w:rPr>
            </w:pPr>
            <w:r w:rsidRPr="00394772">
              <w:rPr>
                <w:rFonts w:ascii="Times New Roman" w:hAnsi="Times New Roman" w:cs="Times New Roman"/>
                <w:sz w:val="24"/>
                <w:szCs w:val="24"/>
              </w:rPr>
              <w:t>Patient responses to Quick Health Check-Up question: “Do you receive the care you want and need when you want and need it?”</w:t>
            </w:r>
            <w:r w:rsidR="004377BE" w:rsidRPr="004377BE">
              <w:rPr>
                <w:rFonts w:ascii="Times New Roman" w:hAnsi="Times New Roman" w:cs="Times New Roman"/>
                <w:sz w:val="24"/>
                <w:szCs w:val="24"/>
                <w:vertAlign w:val="superscript"/>
              </w:rPr>
              <w:t>12</w:t>
            </w:r>
            <w:r w:rsidRPr="00394772">
              <w:rPr>
                <w:rFonts w:ascii="Times New Roman" w:hAnsi="Times New Roman" w:cs="Times New Roman"/>
                <w:sz w:val="24"/>
                <w:szCs w:val="24"/>
              </w:rPr>
              <w:t xml:space="preserve"> (</w:t>
            </w:r>
            <w:r w:rsidR="00304B27">
              <w:rPr>
                <w:rFonts w:ascii="Times New Roman" w:hAnsi="Times New Roman" w:cs="Times New Roman"/>
                <w:sz w:val="24"/>
                <w:szCs w:val="24"/>
              </w:rPr>
              <w:t>WRFP</w:t>
            </w:r>
            <w:r w:rsidRPr="00394772">
              <w:rPr>
                <w:rFonts w:ascii="Times New Roman" w:hAnsi="Times New Roman" w:cs="Times New Roman"/>
                <w:sz w:val="24"/>
                <w:szCs w:val="24"/>
              </w:rPr>
              <w:t>)</w:t>
            </w:r>
          </w:p>
        </w:tc>
      </w:tr>
      <w:tr w:rsidR="003962C5" w14:paraId="589781EF" w14:textId="77777777" w:rsidTr="00394772">
        <w:tc>
          <w:tcPr>
            <w:tcW w:w="2250" w:type="dxa"/>
          </w:tcPr>
          <w:p w14:paraId="5628A03F" w14:textId="6A5EFD4D" w:rsidR="003962C5" w:rsidRDefault="001471F6" w:rsidP="00394772">
            <w:pPr>
              <w:ind w:left="340" w:hanging="360"/>
              <w:outlineLvl w:val="0"/>
              <w:rPr>
                <w:rFonts w:ascii="Times New Roman" w:hAnsi="Times New Roman" w:cs="Times New Roman"/>
                <w:sz w:val="24"/>
                <w:szCs w:val="24"/>
              </w:rPr>
            </w:pPr>
            <w:r>
              <w:rPr>
                <w:rFonts w:ascii="Times New Roman" w:hAnsi="Times New Roman" w:cs="Times New Roman"/>
                <w:sz w:val="24"/>
                <w:szCs w:val="24"/>
              </w:rPr>
              <w:t xml:space="preserve">(4) </w:t>
            </w:r>
            <w:r w:rsidR="003962C5">
              <w:rPr>
                <w:rFonts w:ascii="Times New Roman" w:hAnsi="Times New Roman" w:cs="Times New Roman"/>
                <w:sz w:val="24"/>
                <w:szCs w:val="24"/>
              </w:rPr>
              <w:t>Integrated Care</w:t>
            </w:r>
          </w:p>
        </w:tc>
        <w:tc>
          <w:tcPr>
            <w:tcW w:w="3150" w:type="dxa"/>
          </w:tcPr>
          <w:p w14:paraId="6B1F0E69" w14:textId="77777777" w:rsidR="003962C5" w:rsidRPr="00394772" w:rsidRDefault="003962C5" w:rsidP="00394772">
            <w:pPr>
              <w:pStyle w:val="ListParagraph"/>
              <w:numPr>
                <w:ilvl w:val="0"/>
                <w:numId w:val="20"/>
              </w:numPr>
              <w:ind w:left="250" w:hanging="250"/>
              <w:outlineLvl w:val="0"/>
              <w:rPr>
                <w:rFonts w:ascii="Times New Roman" w:hAnsi="Times New Roman" w:cs="Times New Roman"/>
                <w:sz w:val="24"/>
                <w:szCs w:val="24"/>
              </w:rPr>
            </w:pPr>
            <w:r w:rsidRPr="00394772">
              <w:rPr>
                <w:rFonts w:ascii="Times New Roman" w:hAnsi="Times New Roman" w:cs="Times New Roman"/>
                <w:sz w:val="24"/>
                <w:szCs w:val="24"/>
              </w:rPr>
              <w:t xml:space="preserve">Increased patient usage of community services </w:t>
            </w:r>
          </w:p>
          <w:p w14:paraId="6F9870F1" w14:textId="1AE555F3" w:rsidR="001471F6" w:rsidRPr="00813CBC" w:rsidRDefault="001471F6" w:rsidP="00CA4BCB">
            <w:pPr>
              <w:outlineLvl w:val="0"/>
              <w:rPr>
                <w:rFonts w:ascii="Times New Roman" w:hAnsi="Times New Roman" w:cs="Times New Roman"/>
                <w:sz w:val="12"/>
                <w:szCs w:val="12"/>
              </w:rPr>
            </w:pPr>
          </w:p>
        </w:tc>
        <w:tc>
          <w:tcPr>
            <w:tcW w:w="5400" w:type="dxa"/>
          </w:tcPr>
          <w:p w14:paraId="3DD681CC" w14:textId="0097AEAD" w:rsidR="003962C5" w:rsidRPr="00394772" w:rsidRDefault="003962C5" w:rsidP="00394772">
            <w:pPr>
              <w:pStyle w:val="ListParagraph"/>
              <w:numPr>
                <w:ilvl w:val="0"/>
                <w:numId w:val="20"/>
              </w:numPr>
              <w:ind w:left="340"/>
              <w:outlineLvl w:val="0"/>
              <w:rPr>
                <w:rFonts w:ascii="Times New Roman" w:hAnsi="Times New Roman" w:cs="Times New Roman"/>
                <w:sz w:val="24"/>
                <w:szCs w:val="24"/>
              </w:rPr>
            </w:pPr>
            <w:r w:rsidRPr="00394772">
              <w:rPr>
                <w:rFonts w:ascii="Times New Roman" w:hAnsi="Times New Roman" w:cs="Times New Roman"/>
                <w:sz w:val="24"/>
                <w:szCs w:val="24"/>
              </w:rPr>
              <w:t xml:space="preserve">Survey of patient “clicks” on community resource links generated by the Full Health Check-Up </w:t>
            </w:r>
            <w:r w:rsidR="002B1179" w:rsidRPr="00394772">
              <w:rPr>
                <w:rFonts w:ascii="Times New Roman" w:hAnsi="Times New Roman" w:cs="Times New Roman"/>
                <w:sz w:val="24"/>
                <w:szCs w:val="24"/>
              </w:rPr>
              <w:t xml:space="preserve">in comparison with patient engagement through OneCare’s Care Navigator </w:t>
            </w:r>
            <w:r w:rsidRPr="00394772">
              <w:rPr>
                <w:rFonts w:ascii="Times New Roman" w:hAnsi="Times New Roman" w:cs="Times New Roman"/>
                <w:sz w:val="24"/>
                <w:szCs w:val="24"/>
              </w:rPr>
              <w:t>(</w:t>
            </w:r>
            <w:r w:rsidR="00304B27">
              <w:rPr>
                <w:rFonts w:ascii="Times New Roman" w:hAnsi="Times New Roman" w:cs="Times New Roman"/>
                <w:sz w:val="24"/>
                <w:szCs w:val="24"/>
              </w:rPr>
              <w:t>WRFP</w:t>
            </w:r>
            <w:r w:rsidR="002B1179" w:rsidRPr="00394772">
              <w:rPr>
                <w:rFonts w:ascii="Times New Roman" w:hAnsi="Times New Roman" w:cs="Times New Roman"/>
                <w:sz w:val="24"/>
                <w:szCs w:val="24"/>
              </w:rPr>
              <w:t>, OneCare</w:t>
            </w:r>
            <w:r w:rsidRPr="00394772">
              <w:rPr>
                <w:rFonts w:ascii="Times New Roman" w:hAnsi="Times New Roman" w:cs="Times New Roman"/>
                <w:sz w:val="24"/>
                <w:szCs w:val="24"/>
              </w:rPr>
              <w:t>)</w:t>
            </w:r>
          </w:p>
          <w:p w14:paraId="4631C882" w14:textId="021D6C75" w:rsidR="0037074E" w:rsidRPr="00394772" w:rsidRDefault="0037074E" w:rsidP="00CA4BCB">
            <w:pPr>
              <w:outlineLvl w:val="0"/>
              <w:rPr>
                <w:rFonts w:ascii="Times New Roman" w:hAnsi="Times New Roman" w:cs="Times New Roman"/>
                <w:sz w:val="12"/>
                <w:szCs w:val="12"/>
              </w:rPr>
            </w:pPr>
          </w:p>
        </w:tc>
      </w:tr>
      <w:tr w:rsidR="003962C5" w14:paraId="38D014C7" w14:textId="77777777" w:rsidTr="00394772">
        <w:tc>
          <w:tcPr>
            <w:tcW w:w="2250" w:type="dxa"/>
          </w:tcPr>
          <w:p w14:paraId="47608411" w14:textId="6A619275" w:rsidR="003962C5" w:rsidRDefault="001471F6" w:rsidP="00394772">
            <w:pPr>
              <w:ind w:left="340" w:hanging="360"/>
              <w:outlineLvl w:val="0"/>
              <w:rPr>
                <w:rFonts w:ascii="Times New Roman" w:hAnsi="Times New Roman" w:cs="Times New Roman"/>
                <w:sz w:val="24"/>
                <w:szCs w:val="24"/>
              </w:rPr>
            </w:pPr>
            <w:r>
              <w:rPr>
                <w:rFonts w:ascii="Times New Roman" w:hAnsi="Times New Roman" w:cs="Times New Roman"/>
                <w:sz w:val="24"/>
                <w:szCs w:val="24"/>
              </w:rPr>
              <w:t xml:space="preserve">(5) </w:t>
            </w:r>
            <w:r w:rsidR="00304B27">
              <w:rPr>
                <w:rFonts w:ascii="Times New Roman" w:hAnsi="Times New Roman" w:cs="Times New Roman"/>
                <w:sz w:val="24"/>
                <w:szCs w:val="24"/>
              </w:rPr>
              <w:t xml:space="preserve">High-Value </w:t>
            </w:r>
            <w:r w:rsidR="004C58EA">
              <w:rPr>
                <w:rFonts w:ascii="Times New Roman" w:hAnsi="Times New Roman" w:cs="Times New Roman"/>
                <w:sz w:val="24"/>
                <w:szCs w:val="24"/>
              </w:rPr>
              <w:t xml:space="preserve">    </w:t>
            </w:r>
            <w:r w:rsidR="003962C5">
              <w:rPr>
                <w:rFonts w:ascii="Times New Roman" w:hAnsi="Times New Roman" w:cs="Times New Roman"/>
                <w:sz w:val="24"/>
                <w:szCs w:val="24"/>
              </w:rPr>
              <w:t>Dissemination</w:t>
            </w:r>
          </w:p>
        </w:tc>
        <w:tc>
          <w:tcPr>
            <w:tcW w:w="3150" w:type="dxa"/>
          </w:tcPr>
          <w:p w14:paraId="40265DB2" w14:textId="76F0B106" w:rsidR="003962C5" w:rsidRPr="00394772" w:rsidRDefault="00304B27" w:rsidP="00394772">
            <w:pPr>
              <w:pStyle w:val="ListParagraph"/>
              <w:numPr>
                <w:ilvl w:val="0"/>
                <w:numId w:val="20"/>
              </w:numPr>
              <w:ind w:left="250" w:hanging="250"/>
              <w:outlineLvl w:val="0"/>
              <w:rPr>
                <w:rFonts w:ascii="Times New Roman" w:hAnsi="Times New Roman" w:cs="Times New Roman"/>
                <w:sz w:val="24"/>
                <w:szCs w:val="24"/>
              </w:rPr>
            </w:pPr>
            <w:r>
              <w:rPr>
                <w:rFonts w:ascii="Times New Roman" w:hAnsi="Times New Roman" w:cs="Times New Roman"/>
                <w:sz w:val="24"/>
                <w:szCs w:val="24"/>
              </w:rPr>
              <w:t>Documented value of WMI-based screening and care management</w:t>
            </w:r>
          </w:p>
          <w:p w14:paraId="5CB75CA3" w14:textId="35ACC5A0" w:rsidR="001471F6" w:rsidRPr="00813CBC" w:rsidRDefault="001471F6" w:rsidP="00CA4BCB">
            <w:pPr>
              <w:outlineLvl w:val="0"/>
              <w:rPr>
                <w:rFonts w:ascii="Times New Roman" w:hAnsi="Times New Roman" w:cs="Times New Roman"/>
                <w:sz w:val="12"/>
                <w:szCs w:val="12"/>
              </w:rPr>
            </w:pPr>
          </w:p>
        </w:tc>
        <w:tc>
          <w:tcPr>
            <w:tcW w:w="5400" w:type="dxa"/>
          </w:tcPr>
          <w:p w14:paraId="4A470EB3" w14:textId="52A28F67" w:rsidR="00304B27" w:rsidRDefault="00304B27" w:rsidP="0037074E">
            <w:pPr>
              <w:pStyle w:val="ListParagraph"/>
              <w:numPr>
                <w:ilvl w:val="0"/>
                <w:numId w:val="20"/>
              </w:numPr>
              <w:ind w:left="340"/>
              <w:outlineLvl w:val="0"/>
              <w:rPr>
                <w:rFonts w:ascii="Times New Roman" w:hAnsi="Times New Roman" w:cs="Times New Roman"/>
                <w:sz w:val="24"/>
                <w:szCs w:val="24"/>
              </w:rPr>
            </w:pPr>
            <w:r>
              <w:rPr>
                <w:rFonts w:ascii="Times New Roman" w:hAnsi="Times New Roman" w:cs="Times New Roman"/>
                <w:sz w:val="24"/>
                <w:szCs w:val="24"/>
              </w:rPr>
              <w:t>Documented time costs and impacts on patient health, satisfaction, and use of costly care</w:t>
            </w:r>
          </w:p>
          <w:p w14:paraId="416439EF" w14:textId="584FC1DF" w:rsidR="00304B27" w:rsidRDefault="00304B27" w:rsidP="0037074E">
            <w:pPr>
              <w:pStyle w:val="ListParagraph"/>
              <w:numPr>
                <w:ilvl w:val="0"/>
                <w:numId w:val="20"/>
              </w:numPr>
              <w:ind w:left="340"/>
              <w:outlineLvl w:val="0"/>
              <w:rPr>
                <w:rFonts w:ascii="Times New Roman" w:hAnsi="Times New Roman" w:cs="Times New Roman"/>
                <w:sz w:val="24"/>
                <w:szCs w:val="24"/>
              </w:rPr>
            </w:pPr>
            <w:r>
              <w:rPr>
                <w:rFonts w:ascii="Times New Roman" w:hAnsi="Times New Roman" w:cs="Times New Roman"/>
                <w:sz w:val="24"/>
                <w:szCs w:val="24"/>
              </w:rPr>
              <w:t>Summary of best practices to generate a simplified implementation package</w:t>
            </w:r>
            <w:r w:rsidR="00721D71">
              <w:rPr>
                <w:rFonts w:ascii="Times New Roman" w:hAnsi="Times New Roman" w:cs="Times New Roman"/>
                <w:sz w:val="24"/>
                <w:szCs w:val="24"/>
              </w:rPr>
              <w:t xml:space="preserve"> for scalability</w:t>
            </w:r>
          </w:p>
          <w:p w14:paraId="5FE09591" w14:textId="3DEB7191" w:rsidR="00304B27" w:rsidRPr="00394772" w:rsidRDefault="00304B27">
            <w:pPr>
              <w:pStyle w:val="ListParagraph"/>
              <w:numPr>
                <w:ilvl w:val="0"/>
                <w:numId w:val="20"/>
              </w:numPr>
              <w:ind w:left="340"/>
              <w:outlineLvl w:val="0"/>
              <w:rPr>
                <w:rFonts w:ascii="Times New Roman" w:hAnsi="Times New Roman" w:cs="Times New Roman"/>
                <w:sz w:val="24"/>
                <w:szCs w:val="24"/>
              </w:rPr>
            </w:pPr>
            <w:r>
              <w:rPr>
                <w:rFonts w:ascii="Times New Roman" w:hAnsi="Times New Roman" w:cs="Times New Roman"/>
                <w:sz w:val="24"/>
                <w:szCs w:val="24"/>
              </w:rPr>
              <w:t>R</w:t>
            </w:r>
            <w:r w:rsidR="001471F6" w:rsidRPr="00394772">
              <w:rPr>
                <w:rFonts w:ascii="Times New Roman" w:hAnsi="Times New Roman" w:cs="Times New Roman"/>
                <w:sz w:val="24"/>
                <w:szCs w:val="24"/>
              </w:rPr>
              <w:t>eport</w:t>
            </w:r>
            <w:r w:rsidR="003962C5" w:rsidRPr="00394772">
              <w:rPr>
                <w:rFonts w:ascii="Times New Roman" w:hAnsi="Times New Roman" w:cs="Times New Roman"/>
                <w:sz w:val="24"/>
                <w:szCs w:val="24"/>
              </w:rPr>
              <w:t>s to Project Partners</w:t>
            </w:r>
            <w:r w:rsidR="00721D71">
              <w:rPr>
                <w:rFonts w:ascii="Times New Roman" w:hAnsi="Times New Roman" w:cs="Times New Roman"/>
                <w:sz w:val="24"/>
                <w:szCs w:val="24"/>
              </w:rPr>
              <w:t>, including p</w:t>
            </w:r>
            <w:r w:rsidR="003962C5" w:rsidRPr="00394772">
              <w:rPr>
                <w:rFonts w:ascii="Times New Roman" w:hAnsi="Times New Roman" w:cs="Times New Roman"/>
                <w:sz w:val="24"/>
                <w:szCs w:val="24"/>
              </w:rPr>
              <w:t>resentation at DCOOP’s annual meeting</w:t>
            </w:r>
          </w:p>
          <w:p w14:paraId="0169B89A" w14:textId="0C70996D" w:rsidR="00583F23" w:rsidRPr="00394772" w:rsidRDefault="00583F23" w:rsidP="00394772">
            <w:pPr>
              <w:pStyle w:val="ListParagraph"/>
              <w:ind w:left="340"/>
              <w:outlineLvl w:val="0"/>
              <w:rPr>
                <w:rFonts w:ascii="Times New Roman" w:hAnsi="Times New Roman" w:cs="Times New Roman"/>
                <w:sz w:val="12"/>
                <w:szCs w:val="12"/>
              </w:rPr>
            </w:pPr>
          </w:p>
        </w:tc>
      </w:tr>
    </w:tbl>
    <w:p w14:paraId="21835D33" w14:textId="77777777" w:rsidR="003962C5" w:rsidRPr="004377BE" w:rsidRDefault="003962C5" w:rsidP="00CA4BCB">
      <w:pPr>
        <w:outlineLvl w:val="0"/>
        <w:rPr>
          <w:rFonts w:ascii="Times New Roman" w:hAnsi="Times New Roman" w:cs="Times New Roman"/>
          <w:sz w:val="12"/>
          <w:szCs w:val="12"/>
        </w:rPr>
      </w:pPr>
    </w:p>
    <w:p w14:paraId="4208EB73" w14:textId="3B0F139C" w:rsidR="004366C2" w:rsidRDefault="000124A9" w:rsidP="00CA4BCB">
      <w:pPr>
        <w:ind w:firstLine="288"/>
        <w:jc w:val="both"/>
        <w:outlineLvl w:val="0"/>
        <w:rPr>
          <w:rFonts w:ascii="Times New Roman" w:hAnsi="Times New Roman" w:cs="Times New Roman"/>
          <w:sz w:val="24"/>
          <w:szCs w:val="24"/>
        </w:rPr>
      </w:pPr>
      <w:r>
        <w:rPr>
          <w:rFonts w:ascii="Times New Roman" w:hAnsi="Times New Roman" w:cs="Times New Roman"/>
          <w:sz w:val="24"/>
          <w:szCs w:val="24"/>
        </w:rPr>
        <w:t>Data</w:t>
      </w:r>
      <w:r w:rsidR="0009058C">
        <w:rPr>
          <w:rFonts w:ascii="Times New Roman" w:hAnsi="Times New Roman" w:cs="Times New Roman"/>
          <w:sz w:val="24"/>
          <w:szCs w:val="24"/>
        </w:rPr>
        <w:t xml:space="preserve"> Analytics </w:t>
      </w:r>
      <w:r w:rsidR="004366C2">
        <w:rPr>
          <w:rFonts w:ascii="Times New Roman" w:hAnsi="Times New Roman" w:cs="Times New Roman"/>
          <w:sz w:val="24"/>
          <w:szCs w:val="24"/>
        </w:rPr>
        <w:t>Consultant Mark</w:t>
      </w:r>
      <w:r w:rsidR="004366C2" w:rsidRPr="0072432E">
        <w:rPr>
          <w:rFonts w:ascii="Times New Roman" w:hAnsi="Times New Roman" w:cs="Times New Roman"/>
          <w:sz w:val="24"/>
          <w:szCs w:val="24"/>
        </w:rPr>
        <w:t xml:space="preserve"> </w:t>
      </w:r>
      <w:proofErr w:type="spellStart"/>
      <w:r w:rsidR="004366C2" w:rsidRPr="0072432E">
        <w:rPr>
          <w:rFonts w:ascii="Times New Roman" w:hAnsi="Times New Roman" w:cs="Times New Roman"/>
          <w:sz w:val="24"/>
          <w:szCs w:val="24"/>
        </w:rPr>
        <w:t>Nunlist</w:t>
      </w:r>
      <w:proofErr w:type="spellEnd"/>
      <w:r w:rsidR="004366C2">
        <w:rPr>
          <w:rFonts w:ascii="Times New Roman" w:hAnsi="Times New Roman" w:cs="Times New Roman"/>
          <w:sz w:val="24"/>
          <w:szCs w:val="24"/>
        </w:rPr>
        <w:t>, MD,</w:t>
      </w:r>
      <w:r w:rsidR="00205160">
        <w:rPr>
          <w:rFonts w:ascii="Times New Roman" w:hAnsi="Times New Roman" w:cs="Times New Roman"/>
          <w:sz w:val="24"/>
          <w:szCs w:val="24"/>
        </w:rPr>
        <w:t xml:space="preserve"> MS,</w:t>
      </w:r>
      <w:r w:rsidR="004366C2">
        <w:rPr>
          <w:rFonts w:ascii="Times New Roman" w:hAnsi="Times New Roman" w:cs="Times New Roman"/>
          <w:sz w:val="24"/>
          <w:szCs w:val="24"/>
        </w:rPr>
        <w:t xml:space="preserve"> </w:t>
      </w:r>
      <w:r w:rsidR="004366C2" w:rsidRPr="0072432E">
        <w:rPr>
          <w:rFonts w:ascii="Times New Roman" w:hAnsi="Times New Roman" w:cs="Times New Roman"/>
          <w:sz w:val="24"/>
          <w:szCs w:val="24"/>
        </w:rPr>
        <w:t xml:space="preserve">will </w:t>
      </w:r>
      <w:r w:rsidR="002F0687">
        <w:rPr>
          <w:rFonts w:ascii="Times New Roman" w:hAnsi="Times New Roman" w:cs="Times New Roman"/>
          <w:sz w:val="24"/>
          <w:szCs w:val="24"/>
        </w:rPr>
        <w:t>analyze</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data</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based on</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 xml:space="preserve">the WMI, </w:t>
      </w:r>
      <w:r w:rsidR="004366C2" w:rsidRPr="0072432E">
        <w:rPr>
          <w:rFonts w:ascii="Times New Roman" w:hAnsi="Times New Roman" w:cs="Times New Roman"/>
          <w:sz w:val="24"/>
          <w:szCs w:val="24"/>
        </w:rPr>
        <w:t>WRFP, and DHMC</w:t>
      </w:r>
      <w:r w:rsidR="004366C2">
        <w:rPr>
          <w:rFonts w:ascii="Times New Roman" w:hAnsi="Times New Roman" w:cs="Times New Roman"/>
          <w:sz w:val="24"/>
          <w:szCs w:val="24"/>
        </w:rPr>
        <w:t xml:space="preserve"> sources. WRFP will </w:t>
      </w:r>
      <w:r w:rsidR="002B1179">
        <w:rPr>
          <w:rFonts w:ascii="Times New Roman" w:hAnsi="Times New Roman" w:cs="Times New Roman"/>
          <w:sz w:val="24"/>
          <w:szCs w:val="24"/>
        </w:rPr>
        <w:t xml:space="preserve">use tools available in OneCare’s Care Navigator </w:t>
      </w:r>
      <w:r w:rsidR="0040583F">
        <w:rPr>
          <w:rFonts w:ascii="Times New Roman" w:hAnsi="Times New Roman" w:cs="Times New Roman"/>
          <w:sz w:val="24"/>
          <w:szCs w:val="24"/>
        </w:rPr>
        <w:t>to establish a patient engagement reference value for</w:t>
      </w:r>
      <w:r w:rsidR="002B1179">
        <w:rPr>
          <w:rFonts w:ascii="Times New Roman" w:hAnsi="Times New Roman" w:cs="Times New Roman"/>
          <w:sz w:val="24"/>
          <w:szCs w:val="24"/>
        </w:rPr>
        <w:t xml:space="preserve"> Project Goal (4) and will </w:t>
      </w:r>
      <w:r w:rsidR="004366C2">
        <w:rPr>
          <w:rFonts w:ascii="Times New Roman" w:hAnsi="Times New Roman" w:cs="Times New Roman"/>
          <w:sz w:val="24"/>
          <w:szCs w:val="24"/>
        </w:rPr>
        <w:t>require</w:t>
      </w:r>
      <w:r w:rsidR="004366C2" w:rsidRPr="0072432E">
        <w:rPr>
          <w:rFonts w:ascii="Times New Roman" w:hAnsi="Times New Roman" w:cs="Times New Roman"/>
          <w:sz w:val="24"/>
          <w:szCs w:val="24"/>
        </w:rPr>
        <w:t xml:space="preserve"> analytic support </w:t>
      </w:r>
      <w:r w:rsidR="004366C2">
        <w:rPr>
          <w:rFonts w:ascii="Times New Roman" w:hAnsi="Times New Roman" w:cs="Times New Roman"/>
          <w:sz w:val="24"/>
          <w:szCs w:val="24"/>
        </w:rPr>
        <w:t>from</w:t>
      </w:r>
      <w:r w:rsidR="004366C2" w:rsidRPr="0072432E">
        <w:rPr>
          <w:rFonts w:ascii="Times New Roman" w:hAnsi="Times New Roman" w:cs="Times New Roman"/>
          <w:sz w:val="24"/>
          <w:szCs w:val="24"/>
        </w:rPr>
        <w:t xml:space="preserve"> OneCare</w:t>
      </w:r>
      <w:r w:rsidR="004366C2">
        <w:rPr>
          <w:rFonts w:ascii="Times New Roman" w:hAnsi="Times New Roman" w:cs="Times New Roman"/>
          <w:sz w:val="24"/>
          <w:szCs w:val="24"/>
        </w:rPr>
        <w:t xml:space="preserve"> only to assess changes in the ACO Total Cost of Care</w:t>
      </w:r>
      <w:r w:rsidR="002F0687">
        <w:rPr>
          <w:rFonts w:ascii="Times New Roman" w:hAnsi="Times New Roman" w:cs="Times New Roman"/>
          <w:sz w:val="24"/>
          <w:szCs w:val="24"/>
        </w:rPr>
        <w:t xml:space="preserve"> in relation to </w:t>
      </w:r>
      <w:r w:rsidR="00DC4093">
        <w:rPr>
          <w:rFonts w:ascii="Times New Roman" w:hAnsi="Times New Roman" w:cs="Times New Roman"/>
          <w:sz w:val="24"/>
          <w:szCs w:val="24"/>
        </w:rPr>
        <w:t xml:space="preserve">Project </w:t>
      </w:r>
      <w:r w:rsidR="004366C2">
        <w:rPr>
          <w:rFonts w:ascii="Times New Roman" w:hAnsi="Times New Roman" w:cs="Times New Roman"/>
          <w:sz w:val="24"/>
          <w:szCs w:val="24"/>
        </w:rPr>
        <w:t>Goal (</w:t>
      </w:r>
      <w:r w:rsidR="003432CF">
        <w:rPr>
          <w:rFonts w:ascii="Times New Roman" w:hAnsi="Times New Roman" w:cs="Times New Roman"/>
          <w:sz w:val="24"/>
          <w:szCs w:val="24"/>
        </w:rPr>
        <w:t>1</w:t>
      </w:r>
      <w:r w:rsidR="004366C2">
        <w:rPr>
          <w:rFonts w:ascii="Times New Roman" w:hAnsi="Times New Roman" w:cs="Times New Roman"/>
          <w:sz w:val="24"/>
          <w:szCs w:val="24"/>
        </w:rPr>
        <w:t>)</w:t>
      </w:r>
      <w:r w:rsidR="004366C2" w:rsidRPr="0072432E">
        <w:rPr>
          <w:rFonts w:ascii="Times New Roman" w:hAnsi="Times New Roman" w:cs="Times New Roman"/>
          <w:sz w:val="24"/>
          <w:szCs w:val="24"/>
        </w:rPr>
        <w:t>.</w:t>
      </w:r>
    </w:p>
    <w:p w14:paraId="6B3D6D32" w14:textId="77777777" w:rsidR="004366C2" w:rsidRDefault="004366C2" w:rsidP="00CA4BCB">
      <w:pPr>
        <w:outlineLvl w:val="0"/>
        <w:rPr>
          <w:rFonts w:ascii="Times New Roman" w:hAnsi="Times New Roman" w:cs="Times New Roman"/>
          <w:b/>
          <w:sz w:val="24"/>
          <w:szCs w:val="24"/>
        </w:rPr>
      </w:pPr>
    </w:p>
    <w:p w14:paraId="325BA326" w14:textId="51492552" w:rsidR="000C0054" w:rsidRDefault="003F0008" w:rsidP="001A5833">
      <w:pPr>
        <w:spacing w:after="120"/>
        <w:jc w:val="both"/>
        <w:outlineLvl w:val="0"/>
        <w:rPr>
          <w:rFonts w:ascii="Times New Roman" w:hAnsi="Times New Roman" w:cs="Times New Roman"/>
          <w:sz w:val="24"/>
          <w:szCs w:val="24"/>
        </w:rPr>
      </w:pPr>
      <w:r w:rsidRPr="00CA4BCB">
        <w:rPr>
          <w:rFonts w:ascii="Times New Roman" w:hAnsi="Times New Roman" w:cs="Times New Roman"/>
          <w:b/>
          <w:sz w:val="24"/>
          <w:szCs w:val="24"/>
        </w:rPr>
        <w:t>2.6</w:t>
      </w:r>
      <w:r w:rsidR="004366C2" w:rsidRPr="00CA4BCB">
        <w:rPr>
          <w:rFonts w:ascii="Times New Roman" w:hAnsi="Times New Roman" w:cs="Times New Roman"/>
          <w:b/>
          <w:sz w:val="24"/>
          <w:szCs w:val="24"/>
        </w:rPr>
        <w:t xml:space="preserve"> </w:t>
      </w:r>
      <w:r w:rsidRPr="00CA4BCB">
        <w:rPr>
          <w:rFonts w:ascii="Times New Roman" w:hAnsi="Times New Roman" w:cs="Times New Roman"/>
          <w:b/>
          <w:sz w:val="24"/>
          <w:szCs w:val="24"/>
        </w:rPr>
        <w:t xml:space="preserve">Detailed </w:t>
      </w:r>
      <w:r w:rsidR="004366C2" w:rsidRPr="00CA4BCB">
        <w:rPr>
          <w:rFonts w:ascii="Times New Roman" w:hAnsi="Times New Roman" w:cs="Times New Roman"/>
          <w:b/>
          <w:sz w:val="24"/>
          <w:szCs w:val="24"/>
        </w:rPr>
        <w:t>Project Description</w:t>
      </w:r>
      <w:r w:rsidR="00456F35" w:rsidRPr="00CA4BCB">
        <w:rPr>
          <w:rFonts w:ascii="Times New Roman" w:hAnsi="Times New Roman" w:cs="Times New Roman"/>
          <w:b/>
          <w:sz w:val="24"/>
          <w:szCs w:val="24"/>
        </w:rPr>
        <w:t>:</w:t>
      </w:r>
      <w:r w:rsidRPr="00CA4BCB">
        <w:rPr>
          <w:rFonts w:ascii="Times New Roman" w:hAnsi="Times New Roman" w:cs="Times New Roman"/>
          <w:b/>
          <w:sz w:val="24"/>
          <w:szCs w:val="24"/>
        </w:rPr>
        <w:t xml:space="preserve"> </w:t>
      </w:r>
      <w:r w:rsidR="00456F35" w:rsidRPr="00CA4BCB">
        <w:rPr>
          <w:rFonts w:ascii="Times New Roman" w:hAnsi="Times New Roman" w:cs="Times New Roman"/>
          <w:b/>
          <w:sz w:val="24"/>
          <w:szCs w:val="24"/>
        </w:rPr>
        <w:t>A</w:t>
      </w:r>
      <w:r w:rsidRPr="00CA4BCB">
        <w:rPr>
          <w:rFonts w:ascii="Times New Roman" w:hAnsi="Times New Roman" w:cs="Times New Roman"/>
          <w:b/>
          <w:sz w:val="24"/>
          <w:szCs w:val="24"/>
        </w:rPr>
        <w:t xml:space="preserve">pproach, </w:t>
      </w:r>
      <w:r w:rsidR="00456F35" w:rsidRPr="00CA4BCB">
        <w:rPr>
          <w:rFonts w:ascii="Times New Roman" w:hAnsi="Times New Roman" w:cs="Times New Roman"/>
          <w:b/>
          <w:sz w:val="24"/>
          <w:szCs w:val="24"/>
        </w:rPr>
        <w:t>M</w:t>
      </w:r>
      <w:r w:rsidRPr="00CA4BCB">
        <w:rPr>
          <w:rFonts w:ascii="Times New Roman" w:hAnsi="Times New Roman" w:cs="Times New Roman"/>
          <w:b/>
          <w:sz w:val="24"/>
          <w:szCs w:val="24"/>
        </w:rPr>
        <w:t xml:space="preserve">ethods, and </w:t>
      </w:r>
      <w:r w:rsidR="00456F35" w:rsidRPr="00CA4BCB">
        <w:rPr>
          <w:rFonts w:ascii="Times New Roman" w:hAnsi="Times New Roman" w:cs="Times New Roman"/>
          <w:b/>
          <w:sz w:val="24"/>
          <w:szCs w:val="24"/>
        </w:rPr>
        <w:t>E</w:t>
      </w:r>
      <w:r w:rsidRPr="00CA4BCB">
        <w:rPr>
          <w:rFonts w:ascii="Times New Roman" w:hAnsi="Times New Roman" w:cs="Times New Roman"/>
          <w:b/>
          <w:sz w:val="24"/>
          <w:szCs w:val="24"/>
        </w:rPr>
        <w:t>vidence</w:t>
      </w:r>
      <w:r w:rsidR="00456F35" w:rsidRPr="00CA4BCB">
        <w:rPr>
          <w:rFonts w:ascii="Times New Roman" w:hAnsi="Times New Roman" w:cs="Times New Roman"/>
          <w:b/>
          <w:sz w:val="24"/>
          <w:szCs w:val="24"/>
        </w:rPr>
        <w:t xml:space="preserve"> B</w:t>
      </w:r>
      <w:r w:rsidRPr="00CA4BCB">
        <w:rPr>
          <w:rFonts w:ascii="Times New Roman" w:hAnsi="Times New Roman" w:cs="Times New Roman"/>
          <w:b/>
          <w:sz w:val="24"/>
          <w:szCs w:val="24"/>
        </w:rPr>
        <w:t>ase</w:t>
      </w:r>
      <w:r w:rsidR="004366C2" w:rsidRPr="00CA4BCB">
        <w:rPr>
          <w:rFonts w:ascii="Times New Roman" w:hAnsi="Times New Roman" w:cs="Times New Roman"/>
          <w:b/>
          <w:sz w:val="24"/>
          <w:szCs w:val="24"/>
        </w:rPr>
        <w:t xml:space="preserve">. </w:t>
      </w:r>
      <w:r w:rsidR="004366C2" w:rsidRPr="00CA4BCB">
        <w:rPr>
          <w:rFonts w:ascii="Times New Roman" w:hAnsi="Times New Roman" w:cs="Times New Roman"/>
          <w:sz w:val="24"/>
          <w:szCs w:val="24"/>
        </w:rPr>
        <w:t xml:space="preserve">WRFP </w:t>
      </w:r>
      <w:r w:rsidR="002F753C" w:rsidRPr="00CA4BCB">
        <w:rPr>
          <w:rFonts w:ascii="Times New Roman" w:hAnsi="Times New Roman" w:cs="Times New Roman"/>
          <w:sz w:val="24"/>
          <w:szCs w:val="24"/>
        </w:rPr>
        <w:t>will</w:t>
      </w:r>
      <w:r w:rsidR="004366C2" w:rsidRPr="00CA4BCB">
        <w:rPr>
          <w:rFonts w:ascii="Times New Roman" w:hAnsi="Times New Roman" w:cs="Times New Roman"/>
          <w:sz w:val="24"/>
          <w:szCs w:val="24"/>
        </w:rPr>
        <w:t xml:space="preserve"> integrate the WMI in the clinical setting </w:t>
      </w:r>
      <w:r w:rsidR="002F753C" w:rsidRPr="00CA4BCB">
        <w:rPr>
          <w:rFonts w:ascii="Times New Roman" w:hAnsi="Times New Roman" w:cs="Times New Roman"/>
          <w:sz w:val="24"/>
          <w:szCs w:val="24"/>
        </w:rPr>
        <w:t xml:space="preserve">as </w:t>
      </w:r>
      <w:r w:rsidR="00040EE8">
        <w:rPr>
          <w:rFonts w:ascii="Times New Roman" w:hAnsi="Times New Roman" w:cs="Times New Roman"/>
          <w:sz w:val="24"/>
          <w:szCs w:val="24"/>
        </w:rPr>
        <w:t xml:space="preserve">a </w:t>
      </w:r>
      <w:r w:rsidR="002F753C" w:rsidRPr="00CA4BCB">
        <w:rPr>
          <w:rFonts w:ascii="Times New Roman" w:hAnsi="Times New Roman" w:cs="Times New Roman"/>
          <w:sz w:val="24"/>
          <w:szCs w:val="24"/>
        </w:rPr>
        <w:t>prospective</w:t>
      </w:r>
      <w:r w:rsidR="00040EE8">
        <w:rPr>
          <w:rFonts w:ascii="Times New Roman" w:hAnsi="Times New Roman" w:cs="Times New Roman"/>
          <w:sz w:val="24"/>
          <w:szCs w:val="24"/>
        </w:rPr>
        <w:t xml:space="preserve"> risk assessment that provides clinicians with</w:t>
      </w:r>
      <w:r w:rsidR="002F753C" w:rsidRPr="00CA4BCB">
        <w:rPr>
          <w:rFonts w:ascii="Times New Roman" w:hAnsi="Times New Roman" w:cs="Times New Roman"/>
          <w:sz w:val="24"/>
          <w:szCs w:val="24"/>
        </w:rPr>
        <w:t xml:space="preserve"> actionable information </w:t>
      </w:r>
      <w:r w:rsidR="004366C2" w:rsidRPr="00CA4BCB">
        <w:rPr>
          <w:rFonts w:ascii="Times New Roman" w:hAnsi="Times New Roman" w:cs="Times New Roman"/>
          <w:sz w:val="24"/>
          <w:szCs w:val="24"/>
        </w:rPr>
        <w:t>to improve</w:t>
      </w:r>
      <w:r w:rsidR="00040EE8">
        <w:rPr>
          <w:rFonts w:ascii="Times New Roman" w:hAnsi="Times New Roman" w:cs="Times New Roman"/>
          <w:sz w:val="24"/>
          <w:szCs w:val="24"/>
        </w:rPr>
        <w:t xml:space="preserve"> </w:t>
      </w:r>
      <w:r w:rsidR="004366C2" w:rsidRPr="00CA4BCB">
        <w:rPr>
          <w:rFonts w:ascii="Times New Roman" w:hAnsi="Times New Roman" w:cs="Times New Roman"/>
          <w:sz w:val="24"/>
          <w:szCs w:val="24"/>
        </w:rPr>
        <w:t>patient</w:t>
      </w:r>
      <w:r w:rsidR="00040EE8">
        <w:rPr>
          <w:rFonts w:ascii="Times New Roman" w:hAnsi="Times New Roman" w:cs="Times New Roman"/>
          <w:sz w:val="24"/>
          <w:szCs w:val="24"/>
        </w:rPr>
        <w:t>s’</w:t>
      </w:r>
      <w:r w:rsidR="004366C2" w:rsidRPr="00CA4BCB">
        <w:rPr>
          <w:rFonts w:ascii="Times New Roman" w:hAnsi="Times New Roman" w:cs="Times New Roman"/>
          <w:sz w:val="24"/>
          <w:szCs w:val="24"/>
        </w:rPr>
        <w:t xml:space="preserve"> experience of care and population health while reducing costs.</w:t>
      </w:r>
      <w:r w:rsidR="00174D59">
        <w:rPr>
          <w:rFonts w:ascii="Times New Roman" w:hAnsi="Times New Roman" w:cs="Times New Roman"/>
          <w:sz w:val="24"/>
          <w:szCs w:val="24"/>
        </w:rPr>
        <w:t xml:space="preserve"> </w:t>
      </w:r>
      <w:r w:rsidR="001B6CE2" w:rsidRPr="00CA4BCB">
        <w:rPr>
          <w:rFonts w:ascii="Times New Roman" w:hAnsi="Times New Roman" w:cs="Times New Roman"/>
          <w:sz w:val="24"/>
          <w:szCs w:val="24"/>
        </w:rPr>
        <w:t xml:space="preserve">A broad evidence base supports the correlations </w:t>
      </w:r>
      <w:r w:rsidR="00B22DCE" w:rsidRPr="00CA4BCB">
        <w:rPr>
          <w:rFonts w:ascii="Times New Roman" w:hAnsi="Times New Roman" w:cs="Times New Roman"/>
          <w:sz w:val="24"/>
          <w:szCs w:val="24"/>
        </w:rPr>
        <w:t>among</w:t>
      </w:r>
      <w:r w:rsidR="001B6CE2" w:rsidRPr="00CA4BCB">
        <w:rPr>
          <w:rFonts w:ascii="Times New Roman" w:hAnsi="Times New Roman" w:cs="Times New Roman"/>
          <w:sz w:val="24"/>
          <w:szCs w:val="24"/>
        </w:rPr>
        <w:t xml:space="preserve"> the five WMI measures and patient health, satisfaction, and use of costly care. </w:t>
      </w:r>
    </w:p>
    <w:p w14:paraId="00B0433F" w14:textId="2B0B3594" w:rsidR="006C5F55" w:rsidRDefault="001B6CE2" w:rsidP="00394772">
      <w:pPr>
        <w:spacing w:after="120"/>
        <w:ind w:firstLine="288"/>
        <w:jc w:val="both"/>
        <w:outlineLvl w:val="0"/>
        <w:rPr>
          <w:rFonts w:ascii="Times New Roman" w:hAnsi="Times New Roman" w:cs="Times New Roman"/>
          <w:sz w:val="24"/>
          <w:szCs w:val="24"/>
        </w:rPr>
      </w:pPr>
      <w:r w:rsidRPr="00CA4BCB">
        <w:rPr>
          <w:rFonts w:ascii="Times New Roman" w:hAnsi="Times New Roman" w:cs="Times New Roman"/>
          <w:sz w:val="24"/>
          <w:szCs w:val="24"/>
        </w:rPr>
        <w:t xml:space="preserve">First, low health confidence </w:t>
      </w:r>
      <w:r w:rsidR="00045338">
        <w:rPr>
          <w:rFonts w:ascii="Times New Roman" w:hAnsi="Times New Roman" w:cs="Times New Roman"/>
          <w:sz w:val="24"/>
          <w:szCs w:val="24"/>
        </w:rPr>
        <w:t xml:space="preserve">has been shown to </w:t>
      </w:r>
      <w:r w:rsidRPr="00CA4BCB">
        <w:rPr>
          <w:rFonts w:ascii="Times New Roman" w:hAnsi="Times New Roman" w:cs="Times New Roman"/>
          <w:sz w:val="24"/>
          <w:szCs w:val="24"/>
        </w:rPr>
        <w:t>represent</w:t>
      </w:r>
      <w:r w:rsidR="00045338">
        <w:rPr>
          <w:rFonts w:ascii="Times New Roman" w:hAnsi="Times New Roman" w:cs="Times New Roman"/>
          <w:sz w:val="24"/>
          <w:szCs w:val="24"/>
        </w:rPr>
        <w:t xml:space="preserve"> </w:t>
      </w:r>
      <w:r w:rsidR="00040EE8">
        <w:rPr>
          <w:rFonts w:ascii="Times New Roman" w:hAnsi="Times New Roman" w:cs="Times New Roman"/>
          <w:sz w:val="24"/>
          <w:szCs w:val="24"/>
        </w:rPr>
        <w:t>insufficient</w:t>
      </w:r>
      <w:r w:rsidRPr="00CA4BCB">
        <w:rPr>
          <w:rFonts w:ascii="Times New Roman" w:hAnsi="Times New Roman" w:cs="Times New Roman"/>
          <w:sz w:val="24"/>
          <w:szCs w:val="24"/>
        </w:rPr>
        <w:t xml:space="preserve"> self-management capacity</w:t>
      </w:r>
      <w:r w:rsidR="001A5833">
        <w:rPr>
          <w:rFonts w:ascii="Times New Roman" w:hAnsi="Times New Roman" w:cs="Times New Roman"/>
          <w:sz w:val="24"/>
          <w:szCs w:val="24"/>
        </w:rPr>
        <w:t>.</w:t>
      </w:r>
      <w:r w:rsidR="000124A9" w:rsidRPr="00CA4BCB">
        <w:rPr>
          <w:rFonts w:ascii="Times New Roman" w:hAnsi="Times New Roman" w:cs="Times New Roman"/>
          <w:sz w:val="24"/>
          <w:szCs w:val="24"/>
          <w:vertAlign w:val="superscript"/>
        </w:rPr>
        <w:t>1</w:t>
      </w:r>
      <w:r w:rsidR="004377BE">
        <w:rPr>
          <w:rFonts w:ascii="Times New Roman" w:hAnsi="Times New Roman" w:cs="Times New Roman"/>
          <w:sz w:val="24"/>
          <w:szCs w:val="24"/>
          <w:vertAlign w:val="superscript"/>
        </w:rPr>
        <w:t>3</w:t>
      </w:r>
      <w:r w:rsidR="000124A9">
        <w:rPr>
          <w:rFonts w:ascii="Times New Roman" w:hAnsi="Times New Roman" w:cs="Times New Roman"/>
          <w:sz w:val="24"/>
          <w:szCs w:val="24"/>
        </w:rPr>
        <w:t xml:space="preserve"> </w:t>
      </w:r>
      <w:r w:rsidR="00045338">
        <w:rPr>
          <w:rFonts w:ascii="Times New Roman" w:hAnsi="Times New Roman" w:cs="Times New Roman"/>
          <w:sz w:val="24"/>
          <w:szCs w:val="24"/>
        </w:rPr>
        <w:t>Th</w:t>
      </w:r>
      <w:r w:rsidR="002F1706">
        <w:rPr>
          <w:rFonts w:ascii="Times New Roman" w:hAnsi="Times New Roman" w:cs="Times New Roman"/>
          <w:sz w:val="24"/>
          <w:szCs w:val="24"/>
        </w:rPr>
        <w:t>erefore, th</w:t>
      </w:r>
      <w:r w:rsidR="00045338">
        <w:rPr>
          <w:rFonts w:ascii="Times New Roman" w:hAnsi="Times New Roman" w:cs="Times New Roman"/>
          <w:sz w:val="24"/>
          <w:szCs w:val="24"/>
        </w:rPr>
        <w:t xml:space="preserve">is initial WMI measure can be considered in comparison to the Patient Activation Measure (PAM), a popular 13-item commercial product </w:t>
      </w:r>
      <w:r w:rsidR="002F1706">
        <w:rPr>
          <w:rFonts w:ascii="Times New Roman" w:hAnsi="Times New Roman" w:cs="Times New Roman"/>
          <w:sz w:val="24"/>
          <w:szCs w:val="24"/>
        </w:rPr>
        <w:t>that</w:t>
      </w:r>
      <w:r w:rsidR="00045338">
        <w:rPr>
          <w:rFonts w:ascii="Times New Roman" w:hAnsi="Times New Roman" w:cs="Times New Roman"/>
          <w:sz w:val="24"/>
          <w:szCs w:val="24"/>
        </w:rPr>
        <w:t xml:space="preserve"> use</w:t>
      </w:r>
      <w:r w:rsidR="002F1706">
        <w:rPr>
          <w:rFonts w:ascii="Times New Roman" w:hAnsi="Times New Roman" w:cs="Times New Roman"/>
          <w:sz w:val="24"/>
          <w:szCs w:val="24"/>
        </w:rPr>
        <w:t>s self-management capacity as the basis for</w:t>
      </w:r>
      <w:r w:rsidR="00045338">
        <w:rPr>
          <w:rFonts w:ascii="Times New Roman" w:hAnsi="Times New Roman" w:cs="Times New Roman"/>
          <w:sz w:val="24"/>
          <w:szCs w:val="24"/>
        </w:rPr>
        <w:t xml:space="preserve"> assess</w:t>
      </w:r>
      <w:r w:rsidR="002F1706">
        <w:rPr>
          <w:rFonts w:ascii="Times New Roman" w:hAnsi="Times New Roman" w:cs="Times New Roman"/>
          <w:sz w:val="24"/>
          <w:szCs w:val="24"/>
        </w:rPr>
        <w:t>ing</w:t>
      </w:r>
      <w:r w:rsidR="00045338">
        <w:rPr>
          <w:rFonts w:ascii="Times New Roman" w:hAnsi="Times New Roman" w:cs="Times New Roman"/>
          <w:sz w:val="24"/>
          <w:szCs w:val="24"/>
        </w:rPr>
        <w:t>, segment</w:t>
      </w:r>
      <w:r w:rsidR="002F1706">
        <w:rPr>
          <w:rFonts w:ascii="Times New Roman" w:hAnsi="Times New Roman" w:cs="Times New Roman"/>
          <w:sz w:val="24"/>
          <w:szCs w:val="24"/>
        </w:rPr>
        <w:t>ing</w:t>
      </w:r>
      <w:r w:rsidR="00045338">
        <w:rPr>
          <w:rFonts w:ascii="Times New Roman" w:hAnsi="Times New Roman" w:cs="Times New Roman"/>
          <w:sz w:val="24"/>
          <w:szCs w:val="24"/>
        </w:rPr>
        <w:t>, support</w:t>
      </w:r>
      <w:r w:rsidR="002F1706">
        <w:rPr>
          <w:rFonts w:ascii="Times New Roman" w:hAnsi="Times New Roman" w:cs="Times New Roman"/>
          <w:sz w:val="24"/>
          <w:szCs w:val="24"/>
        </w:rPr>
        <w:t>ing</w:t>
      </w:r>
      <w:r w:rsidR="00045338">
        <w:rPr>
          <w:rFonts w:ascii="Times New Roman" w:hAnsi="Times New Roman" w:cs="Times New Roman"/>
          <w:sz w:val="24"/>
          <w:szCs w:val="24"/>
        </w:rPr>
        <w:t>, and track</w:t>
      </w:r>
      <w:r w:rsidR="002F1706">
        <w:rPr>
          <w:rFonts w:ascii="Times New Roman" w:hAnsi="Times New Roman" w:cs="Times New Roman"/>
          <w:sz w:val="24"/>
          <w:szCs w:val="24"/>
        </w:rPr>
        <w:t>ing</w:t>
      </w:r>
      <w:r w:rsidR="00045338">
        <w:rPr>
          <w:rFonts w:ascii="Times New Roman" w:hAnsi="Times New Roman" w:cs="Times New Roman"/>
          <w:sz w:val="24"/>
          <w:szCs w:val="24"/>
        </w:rPr>
        <w:t xml:space="preserve"> patients for predictive modeling and population health management.</w:t>
      </w:r>
      <w:r w:rsidR="000124A9">
        <w:rPr>
          <w:rFonts w:ascii="Times New Roman" w:hAnsi="Times New Roman" w:cs="Times New Roman"/>
          <w:sz w:val="24"/>
          <w:szCs w:val="24"/>
        </w:rPr>
        <w:t xml:space="preserve"> </w:t>
      </w:r>
      <w:r w:rsidR="00045338">
        <w:rPr>
          <w:rFonts w:ascii="Times New Roman" w:hAnsi="Times New Roman" w:cs="Times New Roman"/>
          <w:sz w:val="24"/>
          <w:szCs w:val="24"/>
        </w:rPr>
        <w:t>A</w:t>
      </w:r>
      <w:r w:rsidRPr="00CA4BCB">
        <w:rPr>
          <w:rFonts w:ascii="Times New Roman" w:hAnsi="Times New Roman" w:cs="Times New Roman"/>
          <w:sz w:val="24"/>
          <w:szCs w:val="24"/>
        </w:rPr>
        <w:t xml:space="preserve"> </w:t>
      </w:r>
      <w:r w:rsidR="00B22DCE" w:rsidRPr="00CA4BCB">
        <w:rPr>
          <w:rFonts w:ascii="Times New Roman" w:hAnsi="Times New Roman" w:cs="Times New Roman"/>
          <w:sz w:val="24"/>
          <w:szCs w:val="24"/>
        </w:rPr>
        <w:t xml:space="preserve">recent study </w:t>
      </w:r>
      <w:r w:rsidR="002F1706">
        <w:rPr>
          <w:rFonts w:ascii="Times New Roman" w:hAnsi="Times New Roman" w:cs="Times New Roman"/>
          <w:sz w:val="24"/>
          <w:szCs w:val="24"/>
        </w:rPr>
        <w:t xml:space="preserve">of PAM use in </w:t>
      </w:r>
      <w:r w:rsidR="00B22DCE" w:rsidRPr="00CA4BCB">
        <w:rPr>
          <w:rFonts w:ascii="Times New Roman" w:hAnsi="Times New Roman" w:cs="Times New Roman"/>
          <w:sz w:val="24"/>
          <w:szCs w:val="24"/>
        </w:rPr>
        <w:t>a large health system found that “the lower the activation level [in a given year], the higher the utilization and cost of hospital services in each of the following three years</w:t>
      </w:r>
      <w:r w:rsidR="00397ECA">
        <w:rPr>
          <w:rFonts w:ascii="Times New Roman" w:hAnsi="Times New Roman" w:cs="Times New Roman"/>
          <w:sz w:val="24"/>
          <w:szCs w:val="24"/>
        </w:rPr>
        <w:t>.</w:t>
      </w:r>
      <w:r w:rsidR="00B22DCE" w:rsidRPr="00CA4BCB">
        <w:rPr>
          <w:rFonts w:ascii="Times New Roman" w:hAnsi="Times New Roman" w:cs="Times New Roman"/>
          <w:sz w:val="24"/>
          <w:szCs w:val="24"/>
        </w:rPr>
        <w:t>”</w:t>
      </w:r>
      <w:r w:rsidR="000124A9" w:rsidRPr="00CA4BCB">
        <w:rPr>
          <w:rFonts w:ascii="Times New Roman" w:hAnsi="Times New Roman" w:cs="Times New Roman"/>
          <w:sz w:val="24"/>
          <w:szCs w:val="24"/>
          <w:vertAlign w:val="superscript"/>
        </w:rPr>
        <w:t>1</w:t>
      </w:r>
      <w:r w:rsidR="004377BE">
        <w:rPr>
          <w:rFonts w:ascii="Times New Roman" w:hAnsi="Times New Roman" w:cs="Times New Roman"/>
          <w:sz w:val="24"/>
          <w:szCs w:val="24"/>
          <w:vertAlign w:val="superscript"/>
        </w:rPr>
        <w:t>4</w:t>
      </w:r>
      <w:r w:rsidR="00040EE8">
        <w:rPr>
          <w:rFonts w:ascii="Times New Roman" w:hAnsi="Times New Roman" w:cs="Times New Roman"/>
          <w:sz w:val="24"/>
          <w:szCs w:val="24"/>
        </w:rPr>
        <w:t xml:space="preserve"> </w:t>
      </w:r>
      <w:r w:rsidR="00645A0D">
        <w:rPr>
          <w:rFonts w:ascii="Times New Roman" w:hAnsi="Times New Roman" w:cs="Times New Roman"/>
          <w:sz w:val="24"/>
          <w:szCs w:val="24"/>
        </w:rPr>
        <w:t>Thus, poor engagement in self-care</w:t>
      </w:r>
      <w:r w:rsidR="00645A0D" w:rsidRPr="00CA4BCB">
        <w:rPr>
          <w:rFonts w:ascii="Times New Roman" w:hAnsi="Times New Roman" w:cs="Times New Roman"/>
          <w:sz w:val="24"/>
          <w:szCs w:val="24"/>
        </w:rPr>
        <w:t xml:space="preserve"> </w:t>
      </w:r>
      <w:r w:rsidR="00645A0D">
        <w:rPr>
          <w:rFonts w:ascii="Times New Roman" w:hAnsi="Times New Roman" w:cs="Times New Roman"/>
          <w:sz w:val="24"/>
          <w:szCs w:val="24"/>
        </w:rPr>
        <w:t>has shown a s</w:t>
      </w:r>
      <w:r w:rsidR="00107D9B">
        <w:rPr>
          <w:rFonts w:ascii="Times New Roman" w:hAnsi="Times New Roman" w:cs="Times New Roman"/>
          <w:sz w:val="24"/>
          <w:szCs w:val="24"/>
        </w:rPr>
        <w:t>trong correlation</w:t>
      </w:r>
      <w:r w:rsidR="00645A0D" w:rsidRPr="00CA4BCB">
        <w:rPr>
          <w:rFonts w:ascii="Times New Roman" w:hAnsi="Times New Roman" w:cs="Times New Roman"/>
          <w:sz w:val="24"/>
          <w:szCs w:val="24"/>
        </w:rPr>
        <w:t xml:space="preserve"> with increased use of costly health services</w:t>
      </w:r>
      <w:r w:rsidR="00645A0D">
        <w:rPr>
          <w:rFonts w:ascii="Times New Roman" w:hAnsi="Times New Roman" w:cs="Times New Roman"/>
          <w:sz w:val="24"/>
          <w:szCs w:val="24"/>
        </w:rPr>
        <w:t>.</w:t>
      </w:r>
    </w:p>
    <w:p w14:paraId="2E930FE0" w14:textId="6AF8E116" w:rsidR="004366C2" w:rsidRDefault="002F1706" w:rsidP="00CA4BCB">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While the WMI and PAM both capture patients’ self-management capacity, the WMI has several advantages over the PAM for use in clinical settings. I</w:t>
      </w:r>
      <w:r w:rsidR="00040EE8">
        <w:rPr>
          <w:rFonts w:ascii="Times New Roman" w:hAnsi="Times New Roman" w:cs="Times New Roman"/>
          <w:sz w:val="24"/>
          <w:szCs w:val="24"/>
        </w:rPr>
        <w:t>n contrast to the PAM</w:t>
      </w:r>
      <w:r w:rsidR="006C5F55">
        <w:rPr>
          <w:rFonts w:ascii="Times New Roman" w:hAnsi="Times New Roman" w:cs="Times New Roman"/>
          <w:sz w:val="24"/>
          <w:szCs w:val="24"/>
        </w:rPr>
        <w:t>, the WMI is freely available, summarizes patients’ self-management capabilities with the single health confidence item, and includes four other</w:t>
      </w:r>
      <w:r w:rsidR="004A0E9E">
        <w:rPr>
          <w:rFonts w:ascii="Times New Roman" w:hAnsi="Times New Roman" w:cs="Times New Roman"/>
          <w:sz w:val="24"/>
          <w:szCs w:val="24"/>
        </w:rPr>
        <w:t xml:space="preserve"> highly relevant</w:t>
      </w:r>
      <w:r w:rsidR="006C5F55">
        <w:rPr>
          <w:rFonts w:ascii="Times New Roman" w:hAnsi="Times New Roman" w:cs="Times New Roman"/>
          <w:sz w:val="24"/>
          <w:szCs w:val="24"/>
        </w:rPr>
        <w:t xml:space="preserve"> measures</w:t>
      </w:r>
      <w:r w:rsidR="00107D9B">
        <w:rPr>
          <w:rFonts w:ascii="Times New Roman" w:hAnsi="Times New Roman" w:cs="Times New Roman"/>
          <w:sz w:val="24"/>
          <w:szCs w:val="24"/>
        </w:rPr>
        <w:t xml:space="preserve"> that can guide clinicians’ activities to improve patient health and satisfaction</w:t>
      </w:r>
      <w:r w:rsidR="00176CC5">
        <w:rPr>
          <w:rFonts w:ascii="Times New Roman" w:hAnsi="Times New Roman" w:cs="Times New Roman"/>
          <w:sz w:val="24"/>
          <w:szCs w:val="24"/>
        </w:rPr>
        <w:t xml:space="preserve"> at the point of care</w:t>
      </w:r>
      <w:r w:rsidR="006C5F55">
        <w:rPr>
          <w:rFonts w:ascii="Times New Roman" w:hAnsi="Times New Roman" w:cs="Times New Roman"/>
          <w:sz w:val="24"/>
          <w:szCs w:val="24"/>
        </w:rPr>
        <w:t xml:space="preserve">. </w:t>
      </w:r>
      <w:r w:rsidR="00B22DCE">
        <w:rPr>
          <w:rFonts w:ascii="Times New Roman" w:hAnsi="Times New Roman" w:cs="Times New Roman"/>
          <w:sz w:val="24"/>
          <w:szCs w:val="24"/>
        </w:rPr>
        <w:t>The WMI’s second and third items—emotional problems and pain—</w:t>
      </w:r>
      <w:r w:rsidR="00327B0A">
        <w:rPr>
          <w:rFonts w:ascii="Times New Roman" w:hAnsi="Times New Roman" w:cs="Times New Roman"/>
          <w:sz w:val="24"/>
          <w:szCs w:val="24"/>
        </w:rPr>
        <w:t xml:space="preserve">are frequently assessed as vital signs in clinical settings and have been </w:t>
      </w:r>
      <w:r w:rsidR="00176CC5">
        <w:rPr>
          <w:rFonts w:ascii="Times New Roman" w:hAnsi="Times New Roman" w:cs="Times New Roman"/>
          <w:sz w:val="24"/>
          <w:szCs w:val="24"/>
        </w:rPr>
        <w:t xml:space="preserve">shown to </w:t>
      </w:r>
      <w:r w:rsidR="00327B0A">
        <w:rPr>
          <w:rFonts w:ascii="Times New Roman" w:hAnsi="Times New Roman" w:cs="Times New Roman"/>
          <w:sz w:val="24"/>
          <w:szCs w:val="24"/>
        </w:rPr>
        <w:t>respond to simple behavioral interventions.</w:t>
      </w:r>
      <w:r w:rsidR="000124A9" w:rsidRPr="00CA4BCB">
        <w:rPr>
          <w:rFonts w:ascii="Times New Roman" w:hAnsi="Times New Roman" w:cs="Times New Roman"/>
          <w:sz w:val="24"/>
          <w:szCs w:val="24"/>
          <w:vertAlign w:val="superscript"/>
        </w:rPr>
        <w:t>1</w:t>
      </w:r>
      <w:r w:rsidR="004377BE">
        <w:rPr>
          <w:rFonts w:ascii="Times New Roman" w:hAnsi="Times New Roman" w:cs="Times New Roman"/>
          <w:sz w:val="24"/>
          <w:szCs w:val="24"/>
          <w:vertAlign w:val="superscript"/>
        </w:rPr>
        <w:t>5</w:t>
      </w:r>
      <w:r w:rsidR="00327B0A">
        <w:rPr>
          <w:rFonts w:ascii="Times New Roman" w:hAnsi="Times New Roman" w:cs="Times New Roman"/>
          <w:sz w:val="24"/>
          <w:szCs w:val="24"/>
        </w:rPr>
        <w:t xml:space="preserve"> </w:t>
      </w:r>
      <w:r w:rsidR="00782719">
        <w:rPr>
          <w:rFonts w:ascii="Times New Roman" w:hAnsi="Times New Roman" w:cs="Times New Roman"/>
          <w:sz w:val="24"/>
          <w:szCs w:val="24"/>
        </w:rPr>
        <w:t>The fourth item—polypharmacy—is widely known to account for a large percentage of preventable hospital and emergency department use,</w:t>
      </w:r>
      <w:r w:rsidR="003D7ABD" w:rsidRPr="00CA4BCB">
        <w:rPr>
          <w:rFonts w:ascii="Times New Roman" w:hAnsi="Times New Roman" w:cs="Times New Roman"/>
          <w:sz w:val="24"/>
          <w:szCs w:val="24"/>
          <w:vertAlign w:val="superscript"/>
        </w:rPr>
        <w:t>1</w:t>
      </w:r>
      <w:r w:rsidR="004377BE">
        <w:rPr>
          <w:rFonts w:ascii="Times New Roman" w:hAnsi="Times New Roman" w:cs="Times New Roman"/>
          <w:sz w:val="24"/>
          <w:szCs w:val="24"/>
          <w:vertAlign w:val="superscript"/>
        </w:rPr>
        <w:t>6</w:t>
      </w:r>
      <w:r w:rsidR="00782719">
        <w:rPr>
          <w:rFonts w:ascii="Times New Roman" w:hAnsi="Times New Roman" w:cs="Times New Roman"/>
          <w:sz w:val="24"/>
          <w:szCs w:val="24"/>
        </w:rPr>
        <w:t xml:space="preserve"> and the final item—the patient’s perception of medication side effects—not only precipitates avoidable uses of costly care but also reduces adherence even in the absence of adverse interactions.</w:t>
      </w:r>
      <w:r w:rsidR="003D7ABD" w:rsidRPr="00CA4BCB">
        <w:rPr>
          <w:rFonts w:ascii="Times New Roman" w:hAnsi="Times New Roman" w:cs="Times New Roman"/>
          <w:sz w:val="24"/>
          <w:szCs w:val="24"/>
          <w:vertAlign w:val="superscript"/>
        </w:rPr>
        <w:t>1</w:t>
      </w:r>
      <w:r w:rsidR="004377BE">
        <w:rPr>
          <w:rFonts w:ascii="Times New Roman" w:hAnsi="Times New Roman" w:cs="Times New Roman"/>
          <w:sz w:val="24"/>
          <w:szCs w:val="24"/>
          <w:vertAlign w:val="superscript"/>
        </w:rPr>
        <w:t>7</w:t>
      </w:r>
      <w:r w:rsidR="00782719" w:rsidDel="00782719">
        <w:rPr>
          <w:rFonts w:ascii="Times New Roman" w:hAnsi="Times New Roman" w:cs="Times New Roman"/>
          <w:sz w:val="24"/>
          <w:szCs w:val="24"/>
        </w:rPr>
        <w:t xml:space="preserve"> </w:t>
      </w:r>
    </w:p>
    <w:p w14:paraId="2617FC98" w14:textId="6AB76EE5" w:rsidR="00F72352" w:rsidRDefault="004377BE" w:rsidP="00FC6097">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A</w:t>
      </w:r>
      <w:r w:rsidR="001F1610">
        <w:rPr>
          <w:rFonts w:ascii="Times New Roman" w:hAnsi="Times New Roman" w:cs="Times New Roman"/>
          <w:sz w:val="24"/>
          <w:szCs w:val="24"/>
        </w:rPr>
        <w:t xml:space="preserve"> prospective study of </w:t>
      </w:r>
      <w:r w:rsidR="00FC6097">
        <w:rPr>
          <w:rFonts w:ascii="Times New Roman" w:hAnsi="Times New Roman" w:cs="Times New Roman"/>
          <w:sz w:val="24"/>
          <w:szCs w:val="24"/>
        </w:rPr>
        <w:t xml:space="preserve">the WMI’s predictive capability in a population of 8619 Medicaid patients with chronic conditions found a </w:t>
      </w:r>
      <w:r w:rsidR="001F1610" w:rsidRPr="00CA4BCB">
        <w:rPr>
          <w:rFonts w:ascii="Times New Roman" w:hAnsi="Times New Roman" w:cs="Times New Roman"/>
          <w:sz w:val="24"/>
          <w:szCs w:val="24"/>
        </w:rPr>
        <w:t>strong</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association</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between</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WMI</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magnitude</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and</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increased</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use</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of</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hospital</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or</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emergency</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services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during</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the</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subsequent</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year</w:t>
      </w:r>
      <w:r w:rsidR="00FC6097">
        <w:rPr>
          <w:rFonts w:ascii="Times New Roman" w:hAnsi="Times New Roman" w:cs="Times New Roman"/>
          <w:sz w:val="24"/>
          <w:szCs w:val="24"/>
        </w:rPr>
        <w:t xml:space="preserve">: </w:t>
      </w:r>
    </w:p>
    <w:p w14:paraId="0B560514" w14:textId="229115A9" w:rsidR="00F72352" w:rsidRDefault="00F72352" w:rsidP="00CA4BCB">
      <w:pPr>
        <w:spacing w:after="120"/>
        <w:ind w:left="576"/>
        <w:jc w:val="both"/>
        <w:outlineLvl w:val="0"/>
        <w:rPr>
          <w:rFonts w:ascii="Times New Roman" w:hAnsi="Times New Roman" w:cs="Times New Roman"/>
          <w:sz w:val="24"/>
          <w:szCs w:val="24"/>
        </w:rPr>
      </w:pPr>
      <w:r>
        <w:rPr>
          <w:rFonts w:ascii="Times New Roman" w:hAnsi="Times New Roman" w:cs="Times New Roman"/>
          <w:sz w:val="24"/>
          <w:szCs w:val="24"/>
        </w:rPr>
        <w:lastRenderedPageBreak/>
        <w:t>“</w:t>
      </w:r>
      <w:r w:rsidR="001F1610" w:rsidRPr="00CA4BCB">
        <w:rPr>
          <w:rFonts w:ascii="Times New Roman" w:hAnsi="Times New Roman" w:cs="Times New Roman"/>
          <w:sz w:val="24"/>
          <w:szCs w:val="24"/>
        </w:rPr>
        <w:t>The</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odds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ratios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(with</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95%</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confidence</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intervals)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for</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subsequent</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hospitalization</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of</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patients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with</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WMI</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sums</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of</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1,</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2,</w:t>
      </w:r>
      <w:r w:rsidR="001F1610">
        <w:rPr>
          <w:rFonts w:ascii="Times New Roman" w:hAnsi="Times New Roman" w:cs="Times New Roman"/>
          <w:sz w:val="24"/>
          <w:szCs w:val="24"/>
        </w:rPr>
        <w:t xml:space="preserve"> </w:t>
      </w:r>
      <w:r w:rsidR="001F1610" w:rsidRPr="00CA4BCB">
        <w:rPr>
          <w:rFonts w:ascii="Times New Roman" w:hAnsi="Times New Roman" w:cs="Times New Roman"/>
          <w:sz w:val="24"/>
          <w:szCs w:val="24"/>
        </w:rPr>
        <w:t>and</w:t>
      </w:r>
      <w:r w:rsidR="001F1610">
        <w:rPr>
          <w:rFonts w:ascii="Times New Roman" w:hAnsi="Times New Roman" w:cs="Times New Roman"/>
          <w:sz w:val="24"/>
          <w:szCs w:val="24"/>
        </w:rPr>
        <w:t xml:space="preserve"> </w:t>
      </w:r>
      <w:r w:rsidR="00FC6097">
        <w:rPr>
          <w:rFonts w:ascii="Cambria Math" w:hAnsi="Cambria Math" w:cs="Times New Roman"/>
          <w:sz w:val="24"/>
          <w:szCs w:val="24"/>
        </w:rPr>
        <w:t>≥</w:t>
      </w:r>
      <w:r w:rsidR="001F1610" w:rsidRPr="00CA4BCB">
        <w:rPr>
          <w:rFonts w:ascii="Times New Roman" w:hAnsi="Times New Roman" w:cs="Times New Roman"/>
          <w:sz w:val="24"/>
          <w:szCs w:val="24"/>
        </w:rPr>
        <w:t>3 were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1.3</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(1.1–1.6),</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2.0</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(1.6–2.4),</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and</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3.4 (2.9–4.0);</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for</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emergency</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room</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use,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the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corresponding</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ratios</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were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1.3</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(1.1–1.4),</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1.9</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(1.6–2.1),</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and</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2.9</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(2.6–3.3)</w:t>
      </w:r>
      <w:r w:rsidR="00FC6097">
        <w:rPr>
          <w:rFonts w:ascii="Times New Roman" w:hAnsi="Times New Roman" w:cs="Times New Roman"/>
          <w:sz w:val="24"/>
          <w:szCs w:val="24"/>
        </w:rPr>
        <w:t xml:space="preserve"> … </w:t>
      </w:r>
      <w:r w:rsidR="001F1610" w:rsidRPr="00CA4BCB">
        <w:rPr>
          <w:rFonts w:ascii="Times New Roman" w:hAnsi="Times New Roman" w:cs="Times New Roman"/>
          <w:sz w:val="24"/>
          <w:szCs w:val="24"/>
        </w:rPr>
        <w:t>Logistic</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regression</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models</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considering</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age,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gender,</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number</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of</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chronic</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conditions,</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and</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poverty</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indicated</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that,</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among</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these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variables,</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the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WMI</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was</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the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one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most</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highly</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associated</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with</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subsequent</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emergency</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or</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hospital</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use</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(p</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&lt;</w:t>
      </w:r>
      <w:r w:rsidR="00FC6097">
        <w:rPr>
          <w:rFonts w:ascii="Times New Roman" w:hAnsi="Times New Roman" w:cs="Times New Roman"/>
          <w:sz w:val="24"/>
          <w:szCs w:val="24"/>
        </w:rPr>
        <w:t xml:space="preserve"> </w:t>
      </w:r>
      <w:r w:rsidR="001F1610" w:rsidRPr="00CA4BCB">
        <w:rPr>
          <w:rFonts w:ascii="Times New Roman" w:hAnsi="Times New Roman" w:cs="Times New Roman"/>
          <w:sz w:val="24"/>
          <w:szCs w:val="24"/>
        </w:rPr>
        <w:t>0.001)</w:t>
      </w:r>
      <w:r w:rsidR="00FC6097">
        <w:rPr>
          <w:rFonts w:ascii="Times New Roman" w:hAnsi="Times New Roman" w:cs="Times New Roman"/>
          <w:sz w:val="24"/>
          <w:szCs w:val="24"/>
        </w:rPr>
        <w:t>.</w:t>
      </w:r>
      <w:r>
        <w:rPr>
          <w:rFonts w:ascii="Times New Roman" w:hAnsi="Times New Roman" w:cs="Times New Roman"/>
          <w:sz w:val="24"/>
          <w:szCs w:val="24"/>
        </w:rPr>
        <w:t>”</w:t>
      </w:r>
      <w:r w:rsidR="00463794">
        <w:rPr>
          <w:rFonts w:ascii="Times New Roman" w:hAnsi="Times New Roman" w:cs="Times New Roman"/>
          <w:sz w:val="24"/>
          <w:szCs w:val="24"/>
          <w:vertAlign w:val="superscript"/>
        </w:rPr>
        <w:t>7</w:t>
      </w:r>
    </w:p>
    <w:p w14:paraId="259B35E2" w14:textId="2599CE6C" w:rsidR="00896BE7" w:rsidRDefault="00FC6097" w:rsidP="00896BE7">
      <w:pPr>
        <w:spacing w:after="120"/>
        <w:jc w:val="both"/>
        <w:outlineLvl w:val="0"/>
        <w:rPr>
          <w:rFonts w:ascii="Times New Roman" w:hAnsi="Times New Roman" w:cs="Times New Roman"/>
          <w:sz w:val="24"/>
          <w:szCs w:val="24"/>
        </w:rPr>
      </w:pPr>
      <w:r>
        <w:rPr>
          <w:rFonts w:ascii="Times New Roman" w:hAnsi="Times New Roman" w:cs="Times New Roman"/>
          <w:sz w:val="24"/>
          <w:szCs w:val="24"/>
        </w:rPr>
        <w:t xml:space="preserve">The same study found similar results in a population of </w:t>
      </w:r>
      <w:r w:rsidR="008746EC">
        <w:rPr>
          <w:rFonts w:ascii="Times New Roman" w:hAnsi="Times New Roman" w:cs="Times New Roman"/>
          <w:sz w:val="24"/>
          <w:szCs w:val="24"/>
        </w:rPr>
        <w:t xml:space="preserve">4428 </w:t>
      </w:r>
      <w:r>
        <w:rPr>
          <w:rFonts w:ascii="Times New Roman" w:hAnsi="Times New Roman" w:cs="Times New Roman"/>
          <w:sz w:val="24"/>
          <w:szCs w:val="24"/>
        </w:rPr>
        <w:t xml:space="preserve">Medicaid patients without chronic conditions and in </w:t>
      </w:r>
      <w:r w:rsidR="008746EC">
        <w:rPr>
          <w:rFonts w:ascii="Times New Roman" w:hAnsi="Times New Roman" w:cs="Times New Roman"/>
          <w:sz w:val="24"/>
          <w:szCs w:val="24"/>
        </w:rPr>
        <w:t>a population of 1061 mostly older patients from nine private practices.</w:t>
      </w:r>
      <w:r w:rsidR="00896BE7">
        <w:rPr>
          <w:rFonts w:ascii="Times New Roman" w:hAnsi="Times New Roman" w:cs="Times New Roman"/>
          <w:sz w:val="24"/>
          <w:szCs w:val="24"/>
        </w:rPr>
        <w:t xml:space="preserve"> </w:t>
      </w:r>
      <w:r w:rsidR="003B00BB">
        <w:rPr>
          <w:rFonts w:ascii="Times New Roman" w:hAnsi="Times New Roman" w:cs="Times New Roman"/>
          <w:sz w:val="24"/>
          <w:szCs w:val="24"/>
        </w:rPr>
        <w:t>Th</w:t>
      </w:r>
      <w:r w:rsidR="00896BE7">
        <w:rPr>
          <w:rFonts w:ascii="Times New Roman" w:hAnsi="Times New Roman" w:cs="Times New Roman"/>
          <w:sz w:val="24"/>
          <w:szCs w:val="24"/>
        </w:rPr>
        <w:t>e</w:t>
      </w:r>
      <w:r w:rsidR="003B00BB">
        <w:rPr>
          <w:rFonts w:ascii="Times New Roman" w:hAnsi="Times New Roman" w:cs="Times New Roman"/>
          <w:sz w:val="24"/>
          <w:szCs w:val="24"/>
        </w:rPr>
        <w:t xml:space="preserve"> study also </w:t>
      </w:r>
      <w:r w:rsidR="00632459">
        <w:rPr>
          <w:rFonts w:ascii="Times New Roman" w:hAnsi="Times New Roman" w:cs="Times New Roman"/>
          <w:sz w:val="24"/>
          <w:szCs w:val="24"/>
        </w:rPr>
        <w:t xml:space="preserve">showed </w:t>
      </w:r>
      <w:r w:rsidR="003B00BB">
        <w:rPr>
          <w:rFonts w:ascii="Times New Roman" w:hAnsi="Times New Roman" w:cs="Times New Roman"/>
          <w:sz w:val="24"/>
          <w:szCs w:val="24"/>
        </w:rPr>
        <w:t xml:space="preserve">that the WMI-based risk assessment predicted hospital and emergency service use at least as well as </w:t>
      </w:r>
      <w:r w:rsidR="00B86950">
        <w:rPr>
          <w:rFonts w:ascii="Times New Roman" w:hAnsi="Times New Roman" w:cs="Times New Roman"/>
          <w:sz w:val="24"/>
          <w:szCs w:val="24"/>
        </w:rPr>
        <w:t xml:space="preserve">the </w:t>
      </w:r>
      <w:r w:rsidR="003B00BB">
        <w:rPr>
          <w:rFonts w:ascii="Times New Roman" w:hAnsi="Times New Roman" w:cs="Times New Roman"/>
          <w:sz w:val="24"/>
          <w:szCs w:val="24"/>
        </w:rPr>
        <w:t>computer-generated risk models</w:t>
      </w:r>
      <w:r w:rsidR="00B86950">
        <w:rPr>
          <w:rFonts w:ascii="Times New Roman" w:hAnsi="Times New Roman" w:cs="Times New Roman"/>
          <w:sz w:val="24"/>
          <w:szCs w:val="24"/>
        </w:rPr>
        <w:t xml:space="preserve"> (CRMs) from the Centers for Medicaid and Medicare Services and 3M</w:t>
      </w:r>
      <w:r w:rsidR="00B86950" w:rsidRPr="00CA4BCB">
        <w:rPr>
          <w:rFonts w:ascii="Times New Roman" w:hAnsi="Times New Roman" w:cs="Times New Roman"/>
          <w:sz w:val="24"/>
          <w:szCs w:val="24"/>
          <w:vertAlign w:val="superscript"/>
        </w:rPr>
        <w:t>TM</w:t>
      </w:r>
      <w:r w:rsidR="00B86950">
        <w:rPr>
          <w:rFonts w:ascii="Times New Roman" w:hAnsi="Times New Roman" w:cs="Times New Roman"/>
          <w:sz w:val="24"/>
          <w:szCs w:val="24"/>
        </w:rPr>
        <w:t xml:space="preserve"> Clinical Risk Groups</w:t>
      </w:r>
      <w:r w:rsidR="003B00BB">
        <w:rPr>
          <w:rFonts w:ascii="Times New Roman" w:hAnsi="Times New Roman" w:cs="Times New Roman"/>
          <w:sz w:val="24"/>
          <w:szCs w:val="24"/>
        </w:rPr>
        <w:t xml:space="preserve">. </w:t>
      </w:r>
    </w:p>
    <w:p w14:paraId="0F919946" w14:textId="1B299739" w:rsidR="00B86950" w:rsidRDefault="00B86950" w:rsidP="00394772">
      <w:pPr>
        <w:spacing w:after="120"/>
        <w:ind w:firstLine="270"/>
        <w:jc w:val="both"/>
        <w:outlineLvl w:val="0"/>
        <w:rPr>
          <w:rFonts w:ascii="Times New Roman" w:hAnsi="Times New Roman" w:cs="Times New Roman"/>
          <w:sz w:val="24"/>
          <w:szCs w:val="24"/>
        </w:rPr>
      </w:pPr>
      <w:r>
        <w:rPr>
          <w:rFonts w:ascii="Times New Roman" w:hAnsi="Times New Roman" w:cs="Times New Roman"/>
          <w:sz w:val="24"/>
          <w:szCs w:val="24"/>
        </w:rPr>
        <w:t xml:space="preserve">Furthermore, while all of the models’ sensitivities and positive predictive values for costly care were essentially the same, the study showed that </w:t>
      </w:r>
    </w:p>
    <w:p w14:paraId="7A4EEFEA" w14:textId="07C2397A" w:rsidR="00F72352" w:rsidRDefault="00F72352" w:rsidP="00F72352">
      <w:pPr>
        <w:spacing w:after="120"/>
        <w:ind w:left="576"/>
        <w:jc w:val="both"/>
        <w:outlineLvl w:val="0"/>
        <w:rPr>
          <w:rFonts w:ascii="Times New Roman" w:hAnsi="Times New Roman" w:cs="Times New Roman"/>
          <w:sz w:val="24"/>
          <w:szCs w:val="24"/>
        </w:rPr>
      </w:pPr>
      <w:r>
        <w:rPr>
          <w:rFonts w:ascii="Times New Roman" w:hAnsi="Times New Roman" w:cs="Times New Roman"/>
          <w:sz w:val="24"/>
          <w:szCs w:val="24"/>
        </w:rPr>
        <w:t>“</w:t>
      </w:r>
      <w:r w:rsidR="00B86950">
        <w:rPr>
          <w:rFonts w:ascii="Times New Roman" w:hAnsi="Times New Roman" w:cs="Times New Roman"/>
          <w:sz w:val="24"/>
          <w:szCs w:val="24"/>
        </w:rPr>
        <w:t xml:space="preserve">… </w:t>
      </w:r>
      <w:r w:rsidR="00B86950" w:rsidRPr="00CA4BCB">
        <w:rPr>
          <w:rFonts w:ascii="Times New Roman" w:hAnsi="Times New Roman" w:cs="Times New Roman"/>
          <w:sz w:val="24"/>
          <w:szCs w:val="24"/>
        </w:rPr>
        <w:t>needs identified by the WMI are distributed among all patients and are not confined to the higher</w:t>
      </w:r>
      <w:r w:rsidR="00B86950">
        <w:rPr>
          <w:rFonts w:ascii="Times New Roman" w:hAnsi="Times New Roman" w:cs="Times New Roman"/>
          <w:sz w:val="24"/>
          <w:szCs w:val="24"/>
        </w:rPr>
        <w:t>-</w:t>
      </w:r>
      <w:r w:rsidR="00B86950" w:rsidRPr="00CA4BCB">
        <w:rPr>
          <w:rFonts w:ascii="Times New Roman" w:hAnsi="Times New Roman" w:cs="Times New Roman"/>
          <w:sz w:val="24"/>
          <w:szCs w:val="24"/>
        </w:rPr>
        <w:t>risk patients designated by the CRMs. For example, the proprietary CRM designated 984 and 1586 patients reporting a WMI score ≥ 3 as being in the higher and lower risk groups for hospital use, respectively. Thus, using CRMs to target resources ignores a large proportion of patients at risk for requiring future costly care. Moreover, CRMs are indifferent to potentially remediable risk factors that are easily identifiable from patient self-reports</w:t>
      </w:r>
      <w:r>
        <w:rPr>
          <w:rFonts w:ascii="Times New Roman" w:hAnsi="Times New Roman" w:cs="Times New Roman"/>
          <w:sz w:val="24"/>
          <w:szCs w:val="24"/>
        </w:rPr>
        <w:t>.”</w:t>
      </w:r>
      <w:r w:rsidR="00463794">
        <w:rPr>
          <w:rFonts w:ascii="Times New Roman" w:hAnsi="Times New Roman" w:cs="Times New Roman"/>
          <w:sz w:val="24"/>
          <w:szCs w:val="24"/>
          <w:vertAlign w:val="superscript"/>
        </w:rPr>
        <w:t>7</w:t>
      </w:r>
    </w:p>
    <w:p w14:paraId="3C661E73" w14:textId="369A61D8" w:rsidR="00896BE7" w:rsidRDefault="00F72352" w:rsidP="001925E6">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From this evidence and our own clinical experience, WRFP believes that WMI-based care management is a stronger and more ethical foundation upon which to advance value-based health care delivery than the current computer-generated risk assessments. </w:t>
      </w:r>
      <w:r w:rsidR="00896BE7">
        <w:rPr>
          <w:rFonts w:ascii="Times New Roman" w:hAnsi="Times New Roman" w:cs="Times New Roman"/>
          <w:sz w:val="24"/>
          <w:szCs w:val="24"/>
        </w:rPr>
        <w:t>Therefore, with OneCare’s support, WRFP will implement the WMI approach as summarized in the flowchart</w:t>
      </w:r>
      <w:r w:rsidR="007B162E">
        <w:rPr>
          <w:rFonts w:ascii="Times New Roman" w:hAnsi="Times New Roman" w:cs="Times New Roman"/>
          <w:sz w:val="24"/>
          <w:szCs w:val="24"/>
        </w:rPr>
        <w:t xml:space="preserve"> below</w:t>
      </w:r>
      <w:r w:rsidR="00896BE7">
        <w:rPr>
          <w:rFonts w:ascii="Times New Roman" w:hAnsi="Times New Roman" w:cs="Times New Roman"/>
          <w:sz w:val="24"/>
          <w:szCs w:val="24"/>
        </w:rPr>
        <w:t>.</w:t>
      </w:r>
    </w:p>
    <w:p w14:paraId="0A237396" w14:textId="5903221A" w:rsidR="00896BE7" w:rsidRDefault="00944384" w:rsidP="00944384">
      <w:pPr>
        <w:spacing w:after="120"/>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402EA3" wp14:editId="2D853D6B">
            <wp:extent cx="6292850" cy="2825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mi flow figure.PNG"/>
                    <pic:cNvPicPr/>
                  </pic:nvPicPr>
                  <pic:blipFill>
                    <a:blip r:embed="rId8"/>
                    <a:stretch>
                      <a:fillRect/>
                    </a:stretch>
                  </pic:blipFill>
                  <pic:spPr>
                    <a:xfrm>
                      <a:off x="0" y="0"/>
                      <a:ext cx="6423106" cy="2883592"/>
                    </a:xfrm>
                    <a:prstGeom prst="rect">
                      <a:avLst/>
                    </a:prstGeom>
                  </pic:spPr>
                </pic:pic>
              </a:graphicData>
            </a:graphic>
          </wp:inline>
        </w:drawing>
      </w:r>
    </w:p>
    <w:p w14:paraId="0B679A35" w14:textId="04A49A48" w:rsidR="00CD2DFE" w:rsidRDefault="006D5526" w:rsidP="001925E6">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Starting with </w:t>
      </w:r>
      <w:r w:rsidR="00CD2DFE">
        <w:rPr>
          <w:rFonts w:ascii="Times New Roman" w:hAnsi="Times New Roman" w:cs="Times New Roman"/>
          <w:sz w:val="24"/>
          <w:szCs w:val="24"/>
        </w:rPr>
        <w:t xml:space="preserve">WRFP patients discharged from DHMC’s </w:t>
      </w:r>
      <w:r>
        <w:rPr>
          <w:rFonts w:ascii="Times New Roman" w:hAnsi="Times New Roman" w:cs="Times New Roman"/>
          <w:sz w:val="24"/>
          <w:szCs w:val="24"/>
        </w:rPr>
        <w:t xml:space="preserve">hospital or </w:t>
      </w:r>
      <w:r w:rsidR="00CD2DFE">
        <w:rPr>
          <w:rFonts w:ascii="Times New Roman" w:hAnsi="Times New Roman" w:cs="Times New Roman"/>
          <w:sz w:val="24"/>
          <w:szCs w:val="24"/>
        </w:rPr>
        <w:t>emergency department</w:t>
      </w:r>
      <w:r>
        <w:rPr>
          <w:rFonts w:ascii="Times New Roman" w:hAnsi="Times New Roman" w:cs="Times New Roman"/>
          <w:sz w:val="24"/>
          <w:szCs w:val="24"/>
        </w:rPr>
        <w:t xml:space="preserve"> and progressing in phases to all adult WRFP patients</w:t>
      </w:r>
      <w:r w:rsidR="007B162E">
        <w:rPr>
          <w:rFonts w:ascii="Times New Roman" w:hAnsi="Times New Roman" w:cs="Times New Roman"/>
          <w:sz w:val="24"/>
          <w:szCs w:val="24"/>
        </w:rPr>
        <w:t xml:space="preserve"> as detailed in Section 2.8</w:t>
      </w:r>
      <w:r w:rsidR="00CD2DFE">
        <w:rPr>
          <w:rFonts w:ascii="Times New Roman" w:hAnsi="Times New Roman" w:cs="Times New Roman"/>
          <w:sz w:val="24"/>
          <w:szCs w:val="24"/>
        </w:rPr>
        <w:t xml:space="preserve">, </w:t>
      </w:r>
      <w:r w:rsidR="004366C2">
        <w:rPr>
          <w:rFonts w:ascii="Times New Roman" w:hAnsi="Times New Roman" w:cs="Times New Roman"/>
          <w:sz w:val="24"/>
          <w:szCs w:val="24"/>
        </w:rPr>
        <w:t>WRFP</w:t>
      </w:r>
      <w:r w:rsidR="00A319F2">
        <w:rPr>
          <w:rFonts w:ascii="Times New Roman" w:hAnsi="Times New Roman" w:cs="Times New Roman"/>
          <w:sz w:val="24"/>
          <w:szCs w:val="24"/>
        </w:rPr>
        <w:t xml:space="preserve"> nurses and medical assistant</w:t>
      </w:r>
      <w:r w:rsidR="004366C2">
        <w:rPr>
          <w:rFonts w:ascii="Times New Roman" w:hAnsi="Times New Roman" w:cs="Times New Roman"/>
          <w:sz w:val="24"/>
          <w:szCs w:val="24"/>
        </w:rPr>
        <w:t>s</w:t>
      </w:r>
      <w:r w:rsidR="00A319F2">
        <w:rPr>
          <w:rFonts w:ascii="Times New Roman" w:hAnsi="Times New Roman" w:cs="Times New Roman"/>
          <w:sz w:val="24"/>
          <w:szCs w:val="24"/>
        </w:rPr>
        <w:t xml:space="preserve"> under the guidance of</w:t>
      </w:r>
      <w:r w:rsidR="004366C2">
        <w:rPr>
          <w:rFonts w:ascii="Times New Roman" w:hAnsi="Times New Roman" w:cs="Times New Roman"/>
          <w:sz w:val="24"/>
          <w:szCs w:val="24"/>
        </w:rPr>
        <w:t xml:space="preserve"> </w:t>
      </w:r>
      <w:r w:rsidR="003D7ABD">
        <w:rPr>
          <w:rFonts w:ascii="Times New Roman" w:hAnsi="Times New Roman" w:cs="Times New Roman"/>
          <w:sz w:val="24"/>
          <w:szCs w:val="24"/>
        </w:rPr>
        <w:t xml:space="preserve">Care Coordinator, </w:t>
      </w:r>
      <w:r w:rsidR="00A319F2">
        <w:rPr>
          <w:rFonts w:ascii="Times New Roman" w:hAnsi="Times New Roman" w:cs="Times New Roman"/>
          <w:sz w:val="24"/>
          <w:szCs w:val="24"/>
        </w:rPr>
        <w:t>Lisa Paquette</w:t>
      </w:r>
      <w:r w:rsidR="003D7ABD">
        <w:rPr>
          <w:rFonts w:ascii="Times New Roman" w:hAnsi="Times New Roman" w:cs="Times New Roman"/>
          <w:sz w:val="24"/>
          <w:szCs w:val="24"/>
        </w:rPr>
        <w:t>, RN,</w:t>
      </w:r>
      <w:r w:rsidR="004366C2">
        <w:rPr>
          <w:rFonts w:ascii="Times New Roman" w:hAnsi="Times New Roman" w:cs="Times New Roman"/>
          <w:sz w:val="24"/>
          <w:szCs w:val="24"/>
        </w:rPr>
        <w:t xml:space="preserve"> will collect WMI data</w:t>
      </w:r>
      <w:r w:rsidR="00335B38" w:rsidRPr="00335B38">
        <w:rPr>
          <w:rFonts w:ascii="Times New Roman" w:hAnsi="Times New Roman" w:cs="Times New Roman"/>
          <w:sz w:val="24"/>
          <w:szCs w:val="24"/>
        </w:rPr>
        <w:t xml:space="preserve"> </w:t>
      </w:r>
      <w:r w:rsidR="00CD2DFE">
        <w:rPr>
          <w:rFonts w:ascii="Times New Roman" w:hAnsi="Times New Roman" w:cs="Times New Roman"/>
          <w:sz w:val="24"/>
          <w:szCs w:val="24"/>
        </w:rPr>
        <w:t xml:space="preserve">by </w:t>
      </w:r>
      <w:r w:rsidR="00E4300B">
        <w:rPr>
          <w:rFonts w:ascii="Times New Roman" w:hAnsi="Times New Roman" w:cs="Times New Roman"/>
          <w:sz w:val="24"/>
          <w:szCs w:val="24"/>
        </w:rPr>
        <w:t>lead</w:t>
      </w:r>
      <w:r w:rsidR="00CD2DFE">
        <w:rPr>
          <w:rFonts w:ascii="Times New Roman" w:hAnsi="Times New Roman" w:cs="Times New Roman"/>
          <w:sz w:val="24"/>
          <w:szCs w:val="24"/>
        </w:rPr>
        <w:t>ing patients through</w:t>
      </w:r>
      <w:r w:rsidR="00335B38" w:rsidRPr="0080400C">
        <w:rPr>
          <w:rFonts w:ascii="Times New Roman" w:hAnsi="Times New Roman" w:cs="Times New Roman"/>
          <w:sz w:val="24"/>
          <w:szCs w:val="24"/>
        </w:rPr>
        <w:t xml:space="preserve"> the Quick Health Check-Up, freely available </w:t>
      </w:r>
      <w:r w:rsidR="00335B38" w:rsidRPr="00D64395">
        <w:rPr>
          <w:rFonts w:ascii="Times New Roman" w:hAnsi="Times New Roman" w:cs="Times New Roman"/>
          <w:sz w:val="24"/>
          <w:szCs w:val="24"/>
        </w:rPr>
        <w:t xml:space="preserve">at </w:t>
      </w:r>
      <w:hyperlink r:id="rId9" w:history="1">
        <w:r w:rsidR="00335B38" w:rsidRPr="00D64395">
          <w:rPr>
            <w:rStyle w:val="Hyperlink"/>
            <w:rFonts w:ascii="Times New Roman" w:hAnsi="Times New Roman" w:cs="Times New Roman"/>
            <w:color w:val="auto"/>
            <w:sz w:val="24"/>
            <w:szCs w:val="24"/>
            <w:u w:val="none"/>
          </w:rPr>
          <w:t>www.HowsYourHealth.org</w:t>
        </w:r>
      </w:hyperlink>
      <w:r w:rsidR="00335B38" w:rsidRPr="001F0057">
        <w:rPr>
          <w:rStyle w:val="Hyperlink"/>
          <w:rFonts w:ascii="Times New Roman" w:hAnsi="Times New Roman" w:cs="Times New Roman"/>
          <w:sz w:val="24"/>
          <w:szCs w:val="24"/>
          <w:u w:val="none"/>
        </w:rPr>
        <w:t xml:space="preserve"> </w:t>
      </w:r>
      <w:r w:rsidR="00335B38" w:rsidRPr="001F0057">
        <w:rPr>
          <w:rStyle w:val="Hyperlink"/>
          <w:rFonts w:ascii="Times New Roman" w:hAnsi="Times New Roman" w:cs="Times New Roman"/>
          <w:color w:val="auto"/>
          <w:sz w:val="24"/>
          <w:szCs w:val="24"/>
          <w:u w:val="none"/>
        </w:rPr>
        <w:t>(HYH</w:t>
      </w:r>
      <w:r w:rsidR="00335B38" w:rsidRPr="001F0057">
        <w:rPr>
          <w:rFonts w:ascii="Times New Roman" w:hAnsi="Times New Roman" w:cs="Times New Roman"/>
          <w:sz w:val="24"/>
          <w:szCs w:val="24"/>
        </w:rPr>
        <w:t>)</w:t>
      </w:r>
      <w:r w:rsidR="00CD2DFE">
        <w:rPr>
          <w:rFonts w:ascii="Times New Roman" w:hAnsi="Times New Roman" w:cs="Times New Roman"/>
          <w:sz w:val="24"/>
          <w:szCs w:val="24"/>
        </w:rPr>
        <w:t xml:space="preserve">. </w:t>
      </w:r>
      <w:r w:rsidR="00332E8B">
        <w:rPr>
          <w:rFonts w:ascii="Times New Roman" w:hAnsi="Times New Roman" w:cs="Times New Roman"/>
          <w:sz w:val="24"/>
          <w:szCs w:val="24"/>
        </w:rPr>
        <w:t xml:space="preserve">For outpatients who have not completed the Health Check-Up prior to their office visits, WRFP staff will use the iPads supported by this grant to collect WMI data at the time of the visit. For all patients who have completed the Health Check-Up, </w:t>
      </w:r>
      <w:r w:rsidR="003E6D2E">
        <w:rPr>
          <w:rFonts w:ascii="Times New Roman" w:hAnsi="Times New Roman" w:cs="Times New Roman"/>
          <w:sz w:val="24"/>
          <w:szCs w:val="24"/>
        </w:rPr>
        <w:t>WRFP staff</w:t>
      </w:r>
      <w:r w:rsidR="00CD2DFE">
        <w:rPr>
          <w:rFonts w:ascii="Times New Roman" w:hAnsi="Times New Roman" w:cs="Times New Roman"/>
          <w:sz w:val="24"/>
          <w:szCs w:val="24"/>
        </w:rPr>
        <w:t xml:space="preserve"> will then use</w:t>
      </w:r>
      <w:r w:rsidR="0074532D">
        <w:rPr>
          <w:rFonts w:ascii="Times New Roman" w:hAnsi="Times New Roman" w:cs="Times New Roman"/>
          <w:sz w:val="24"/>
          <w:szCs w:val="24"/>
        </w:rPr>
        <w:t xml:space="preserve"> </w:t>
      </w:r>
      <w:r w:rsidR="004366C2" w:rsidRPr="0072432E">
        <w:rPr>
          <w:rFonts w:ascii="Times New Roman" w:hAnsi="Times New Roman" w:cs="Times New Roman"/>
          <w:sz w:val="24"/>
          <w:szCs w:val="24"/>
        </w:rPr>
        <w:t>the</w:t>
      </w:r>
      <w:r w:rsidR="004366C2">
        <w:rPr>
          <w:rFonts w:ascii="Times New Roman" w:hAnsi="Times New Roman" w:cs="Times New Roman"/>
          <w:sz w:val="24"/>
          <w:szCs w:val="24"/>
        </w:rPr>
        <w:t xml:space="preserve"> real-time</w:t>
      </w:r>
      <w:r w:rsidR="004366C2" w:rsidRPr="0072432E">
        <w:rPr>
          <w:rFonts w:ascii="Times New Roman" w:hAnsi="Times New Roman" w:cs="Times New Roman"/>
          <w:sz w:val="24"/>
          <w:szCs w:val="24"/>
        </w:rPr>
        <w:t xml:space="preserve"> WMI score</w:t>
      </w:r>
      <w:r>
        <w:rPr>
          <w:rFonts w:ascii="Times New Roman" w:hAnsi="Times New Roman" w:cs="Times New Roman"/>
          <w:sz w:val="24"/>
          <w:szCs w:val="24"/>
        </w:rPr>
        <w:t>s</w:t>
      </w:r>
      <w:r w:rsidR="0074532D">
        <w:rPr>
          <w:rFonts w:ascii="Times New Roman" w:hAnsi="Times New Roman" w:cs="Times New Roman"/>
          <w:sz w:val="24"/>
          <w:szCs w:val="24"/>
        </w:rPr>
        <w:t xml:space="preserve"> generated by HYH to </w:t>
      </w:r>
      <w:r w:rsidR="004366C2" w:rsidRPr="0072432E">
        <w:rPr>
          <w:rFonts w:ascii="Times New Roman" w:hAnsi="Times New Roman" w:cs="Times New Roman"/>
          <w:sz w:val="24"/>
          <w:szCs w:val="24"/>
        </w:rPr>
        <w:t xml:space="preserve">identify any </w:t>
      </w:r>
      <w:r w:rsidR="004366C2">
        <w:rPr>
          <w:rFonts w:ascii="Times New Roman" w:hAnsi="Times New Roman" w:cs="Times New Roman"/>
          <w:sz w:val="24"/>
          <w:szCs w:val="24"/>
        </w:rPr>
        <w:t>actionable</w:t>
      </w:r>
      <w:r w:rsidR="004366C2" w:rsidRPr="0072432E">
        <w:rPr>
          <w:rFonts w:ascii="Times New Roman" w:hAnsi="Times New Roman" w:cs="Times New Roman"/>
          <w:sz w:val="24"/>
          <w:szCs w:val="24"/>
        </w:rPr>
        <w:t xml:space="preserve"> issues affecting discharge</w:t>
      </w:r>
      <w:r w:rsidR="00332E8B">
        <w:rPr>
          <w:rFonts w:ascii="Times New Roman" w:hAnsi="Times New Roman" w:cs="Times New Roman"/>
          <w:sz w:val="24"/>
          <w:szCs w:val="24"/>
        </w:rPr>
        <w:t>,</w:t>
      </w:r>
      <w:r w:rsidR="0074532D">
        <w:rPr>
          <w:rFonts w:ascii="Times New Roman" w:hAnsi="Times New Roman" w:cs="Times New Roman"/>
          <w:sz w:val="24"/>
          <w:szCs w:val="24"/>
        </w:rPr>
        <w:t xml:space="preserve"> </w:t>
      </w:r>
      <w:r w:rsidR="004366C2" w:rsidRPr="0072432E">
        <w:rPr>
          <w:rFonts w:ascii="Times New Roman" w:hAnsi="Times New Roman" w:cs="Times New Roman"/>
          <w:sz w:val="24"/>
          <w:szCs w:val="24"/>
        </w:rPr>
        <w:t>transitional care management</w:t>
      </w:r>
      <w:r w:rsidR="00332E8B">
        <w:rPr>
          <w:rFonts w:ascii="Times New Roman" w:hAnsi="Times New Roman" w:cs="Times New Roman"/>
          <w:sz w:val="24"/>
          <w:szCs w:val="24"/>
        </w:rPr>
        <w:t>, and/or outpatient encounters</w:t>
      </w:r>
      <w:r w:rsidR="004366C2" w:rsidRPr="0072432E">
        <w:rPr>
          <w:rFonts w:ascii="Times New Roman" w:hAnsi="Times New Roman" w:cs="Times New Roman"/>
          <w:sz w:val="24"/>
          <w:szCs w:val="24"/>
        </w:rPr>
        <w:t xml:space="preserve">. </w:t>
      </w:r>
    </w:p>
    <w:p w14:paraId="087AEBB6" w14:textId="33949A87" w:rsidR="00B04D08" w:rsidRPr="00394772" w:rsidRDefault="004366C2" w:rsidP="00E4300B">
      <w:pPr>
        <w:spacing w:after="120"/>
        <w:ind w:firstLine="288"/>
        <w:jc w:val="both"/>
        <w:outlineLvl w:val="0"/>
        <w:rPr>
          <w:rStyle w:val="Hyperlink"/>
          <w:rFonts w:ascii="Times New Roman" w:hAnsi="Times New Roman" w:cs="Times New Roman"/>
          <w:color w:val="auto"/>
          <w:sz w:val="24"/>
          <w:szCs w:val="24"/>
          <w:u w:val="none"/>
        </w:rPr>
      </w:pPr>
      <w:r w:rsidRPr="0072432E">
        <w:rPr>
          <w:rFonts w:ascii="Times New Roman" w:hAnsi="Times New Roman" w:cs="Times New Roman"/>
          <w:sz w:val="24"/>
          <w:szCs w:val="24"/>
        </w:rPr>
        <w:t xml:space="preserve">If </w:t>
      </w:r>
      <w:r w:rsidR="00332E8B">
        <w:rPr>
          <w:rFonts w:ascii="Times New Roman" w:hAnsi="Times New Roman" w:cs="Times New Roman"/>
          <w:sz w:val="24"/>
          <w:szCs w:val="24"/>
        </w:rPr>
        <w:t>a</w:t>
      </w:r>
      <w:r w:rsidRPr="0072432E">
        <w:rPr>
          <w:rFonts w:ascii="Times New Roman" w:hAnsi="Times New Roman" w:cs="Times New Roman"/>
          <w:sz w:val="24"/>
          <w:szCs w:val="24"/>
        </w:rPr>
        <w:t xml:space="preserve"> </w:t>
      </w:r>
      <w:r>
        <w:rPr>
          <w:rFonts w:ascii="Times New Roman" w:hAnsi="Times New Roman" w:cs="Times New Roman"/>
          <w:sz w:val="24"/>
          <w:szCs w:val="24"/>
        </w:rPr>
        <w:t xml:space="preserve">patient’s </w:t>
      </w:r>
      <w:r w:rsidRPr="0072432E">
        <w:rPr>
          <w:rFonts w:ascii="Times New Roman" w:hAnsi="Times New Roman" w:cs="Times New Roman"/>
          <w:sz w:val="24"/>
          <w:szCs w:val="24"/>
        </w:rPr>
        <w:t>WMI</w:t>
      </w:r>
      <w:r>
        <w:rPr>
          <w:rFonts w:ascii="Times New Roman" w:hAnsi="Times New Roman" w:cs="Times New Roman"/>
          <w:sz w:val="24"/>
          <w:szCs w:val="24"/>
        </w:rPr>
        <w:t xml:space="preserve"> </w:t>
      </w:r>
      <w:r w:rsidRPr="0072432E">
        <w:rPr>
          <w:rFonts w:ascii="Times New Roman" w:hAnsi="Times New Roman" w:cs="Times New Roman"/>
          <w:sz w:val="24"/>
          <w:szCs w:val="24"/>
        </w:rPr>
        <w:t xml:space="preserve">is greater than or equal to </w:t>
      </w:r>
      <w:r>
        <w:rPr>
          <w:rFonts w:ascii="Times New Roman" w:hAnsi="Times New Roman" w:cs="Times New Roman"/>
          <w:sz w:val="24"/>
          <w:szCs w:val="24"/>
        </w:rPr>
        <w:t>two</w:t>
      </w:r>
      <w:r w:rsidRPr="0072432E">
        <w:rPr>
          <w:rFonts w:ascii="Times New Roman" w:hAnsi="Times New Roman" w:cs="Times New Roman"/>
          <w:sz w:val="24"/>
          <w:szCs w:val="24"/>
        </w:rPr>
        <w:t>, indicating a</w:t>
      </w:r>
      <w:r>
        <w:rPr>
          <w:rFonts w:ascii="Times New Roman" w:hAnsi="Times New Roman" w:cs="Times New Roman"/>
          <w:sz w:val="24"/>
          <w:szCs w:val="24"/>
        </w:rPr>
        <w:t xml:space="preserve"> more than</w:t>
      </w:r>
      <w:r w:rsidRPr="0072432E">
        <w:rPr>
          <w:rFonts w:ascii="Times New Roman" w:hAnsi="Times New Roman" w:cs="Times New Roman"/>
          <w:sz w:val="24"/>
          <w:szCs w:val="24"/>
        </w:rPr>
        <w:t xml:space="preserve"> two-fold increase in their risk for costly care,</w:t>
      </w:r>
      <w:r w:rsidR="00B07C6B">
        <w:rPr>
          <w:rFonts w:ascii="Times New Roman" w:hAnsi="Times New Roman" w:cs="Times New Roman"/>
          <w:sz w:val="24"/>
          <w:szCs w:val="24"/>
          <w:vertAlign w:val="superscript"/>
        </w:rPr>
        <w:t>7</w:t>
      </w:r>
      <w:r w:rsidRPr="0072432E">
        <w:rPr>
          <w:rFonts w:ascii="Times New Roman" w:hAnsi="Times New Roman" w:cs="Times New Roman"/>
          <w:sz w:val="24"/>
          <w:szCs w:val="24"/>
        </w:rPr>
        <w:t xml:space="preserve"> </w:t>
      </w:r>
      <w:r>
        <w:rPr>
          <w:rFonts w:ascii="Times New Roman" w:hAnsi="Times New Roman" w:cs="Times New Roman"/>
          <w:sz w:val="24"/>
          <w:szCs w:val="24"/>
        </w:rPr>
        <w:t xml:space="preserve">WRFP’s medical personnel will </w:t>
      </w:r>
      <w:r w:rsidR="006D5526">
        <w:rPr>
          <w:rFonts w:ascii="Times New Roman" w:hAnsi="Times New Roman" w:cs="Times New Roman"/>
          <w:sz w:val="24"/>
          <w:szCs w:val="24"/>
        </w:rPr>
        <w:t>work with the patient at the time of the</w:t>
      </w:r>
      <w:r>
        <w:rPr>
          <w:rFonts w:ascii="Times New Roman" w:hAnsi="Times New Roman" w:cs="Times New Roman"/>
          <w:sz w:val="24"/>
          <w:szCs w:val="24"/>
        </w:rPr>
        <w:t xml:space="preserve"> encounter </w:t>
      </w:r>
      <w:r w:rsidR="00332E8B">
        <w:rPr>
          <w:rFonts w:ascii="Times New Roman" w:hAnsi="Times New Roman" w:cs="Times New Roman"/>
          <w:sz w:val="24"/>
          <w:szCs w:val="24"/>
        </w:rPr>
        <w:t xml:space="preserve">to address the </w:t>
      </w:r>
      <w:r w:rsidR="00332E8B">
        <w:rPr>
          <w:rFonts w:ascii="Times New Roman" w:hAnsi="Times New Roman" w:cs="Times New Roman"/>
          <w:sz w:val="24"/>
          <w:szCs w:val="24"/>
        </w:rPr>
        <w:lastRenderedPageBreak/>
        <w:t>issues</w:t>
      </w:r>
      <w:r>
        <w:rPr>
          <w:rFonts w:ascii="Times New Roman" w:hAnsi="Times New Roman" w:cs="Times New Roman"/>
          <w:sz w:val="24"/>
          <w:szCs w:val="24"/>
        </w:rPr>
        <w:t xml:space="preserve"> of greatest concern</w:t>
      </w:r>
      <w:r w:rsidR="00332E8B">
        <w:rPr>
          <w:rFonts w:ascii="Times New Roman" w:hAnsi="Times New Roman" w:cs="Times New Roman"/>
          <w:sz w:val="24"/>
          <w:szCs w:val="24"/>
        </w:rPr>
        <w:t xml:space="preserve"> </w:t>
      </w:r>
      <w:r w:rsidR="00B04D08">
        <w:rPr>
          <w:rFonts w:ascii="Times New Roman" w:hAnsi="Times New Roman" w:cs="Times New Roman"/>
          <w:sz w:val="24"/>
          <w:szCs w:val="24"/>
        </w:rPr>
        <w:t>and/</w:t>
      </w:r>
      <w:r w:rsidR="00332E8B">
        <w:rPr>
          <w:rFonts w:ascii="Times New Roman" w:hAnsi="Times New Roman" w:cs="Times New Roman"/>
          <w:sz w:val="24"/>
          <w:szCs w:val="24"/>
        </w:rPr>
        <w:t>or schedule a future visit or telephone call to plan and execute follow-up action.</w:t>
      </w:r>
      <w:r w:rsidR="00B04D08">
        <w:rPr>
          <w:rFonts w:ascii="Times New Roman" w:hAnsi="Times New Roman" w:cs="Times New Roman"/>
          <w:sz w:val="24"/>
          <w:szCs w:val="24"/>
        </w:rPr>
        <w:t xml:space="preserve"> </w:t>
      </w:r>
      <w:r w:rsidR="00332E8B">
        <w:rPr>
          <w:rFonts w:ascii="Times New Roman" w:hAnsi="Times New Roman" w:cs="Times New Roman"/>
          <w:sz w:val="24"/>
          <w:szCs w:val="24"/>
        </w:rPr>
        <w:t>WRFP</w:t>
      </w:r>
      <w:r w:rsidR="003E6D2E">
        <w:rPr>
          <w:rFonts w:ascii="Times New Roman" w:hAnsi="Times New Roman" w:cs="Times New Roman"/>
          <w:sz w:val="24"/>
          <w:szCs w:val="24"/>
        </w:rPr>
        <w:t xml:space="preserve"> staff will also invite </w:t>
      </w:r>
      <w:r w:rsidR="00573A6F">
        <w:rPr>
          <w:rFonts w:ascii="Times New Roman" w:hAnsi="Times New Roman" w:cs="Times New Roman"/>
          <w:sz w:val="24"/>
          <w:szCs w:val="24"/>
        </w:rPr>
        <w:t xml:space="preserve">these </w:t>
      </w:r>
      <w:r w:rsidR="003E6D2E">
        <w:rPr>
          <w:rFonts w:ascii="Times New Roman" w:hAnsi="Times New Roman" w:cs="Times New Roman"/>
          <w:sz w:val="24"/>
          <w:szCs w:val="24"/>
        </w:rPr>
        <w:t>p</w:t>
      </w:r>
      <w:r>
        <w:rPr>
          <w:rFonts w:ascii="Times New Roman" w:hAnsi="Times New Roman" w:cs="Times New Roman"/>
          <w:sz w:val="24"/>
          <w:szCs w:val="24"/>
        </w:rPr>
        <w:t>atients to complete a comprehensive health assessment available at HYH</w:t>
      </w:r>
      <w:r w:rsidR="003E6D2E">
        <w:rPr>
          <w:rFonts w:ascii="Times New Roman" w:hAnsi="Times New Roman" w:cs="Times New Roman"/>
          <w:sz w:val="24"/>
          <w:szCs w:val="24"/>
        </w:rPr>
        <w:t xml:space="preserve">, </w:t>
      </w:r>
      <w:r w:rsidR="00E4300B" w:rsidRPr="0072432E">
        <w:rPr>
          <w:rFonts w:ascii="Times New Roman" w:hAnsi="Times New Roman" w:cs="Times New Roman"/>
          <w:sz w:val="24"/>
          <w:szCs w:val="24"/>
        </w:rPr>
        <w:t>a HIPAA</w:t>
      </w:r>
      <w:r w:rsidR="00E4300B">
        <w:rPr>
          <w:rFonts w:ascii="Times New Roman" w:hAnsi="Times New Roman" w:cs="Times New Roman"/>
          <w:sz w:val="24"/>
          <w:szCs w:val="24"/>
        </w:rPr>
        <w:t>-compliant</w:t>
      </w:r>
      <w:r w:rsidR="00E4300B" w:rsidRPr="0072432E">
        <w:rPr>
          <w:rFonts w:ascii="Times New Roman" w:hAnsi="Times New Roman" w:cs="Times New Roman"/>
          <w:sz w:val="24"/>
          <w:szCs w:val="24"/>
        </w:rPr>
        <w:t xml:space="preserve"> secure registry</w:t>
      </w:r>
      <w:r w:rsidR="00E4300B" w:rsidDel="00E4300B">
        <w:rPr>
          <w:rFonts w:ascii="Times New Roman" w:hAnsi="Times New Roman" w:cs="Times New Roman"/>
          <w:sz w:val="24"/>
          <w:szCs w:val="24"/>
        </w:rPr>
        <w:t xml:space="preserve"> </w:t>
      </w:r>
      <w:r w:rsidR="00E4300B">
        <w:rPr>
          <w:rFonts w:ascii="Times New Roman" w:hAnsi="Times New Roman" w:cs="Times New Roman"/>
          <w:sz w:val="24"/>
          <w:szCs w:val="24"/>
        </w:rPr>
        <w:t xml:space="preserve">that stores the patient responses as </w:t>
      </w:r>
      <w:r w:rsidR="00E4300B" w:rsidRPr="0072432E">
        <w:rPr>
          <w:rFonts w:ascii="Times New Roman" w:hAnsi="Times New Roman" w:cs="Times New Roman"/>
          <w:sz w:val="24"/>
          <w:szCs w:val="24"/>
        </w:rPr>
        <w:t>searchable data</w:t>
      </w:r>
      <w:r w:rsidR="00E4300B">
        <w:rPr>
          <w:rFonts w:ascii="Times New Roman" w:hAnsi="Times New Roman" w:cs="Times New Roman"/>
          <w:sz w:val="24"/>
          <w:szCs w:val="24"/>
        </w:rPr>
        <w:t xml:space="preserve"> for authorized users;</w:t>
      </w:r>
      <w:r w:rsidR="00E4300B" w:rsidDel="00E4300B">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003E6D2E">
        <w:rPr>
          <w:rFonts w:ascii="Times New Roman" w:hAnsi="Times New Roman" w:cs="Times New Roman"/>
          <w:sz w:val="24"/>
          <w:szCs w:val="24"/>
        </w:rPr>
        <w:t xml:space="preserve">patients with </w:t>
      </w:r>
      <w:r w:rsidR="00E4300B">
        <w:rPr>
          <w:rFonts w:ascii="Times New Roman" w:hAnsi="Times New Roman" w:cs="Times New Roman"/>
          <w:sz w:val="24"/>
          <w:szCs w:val="24"/>
        </w:rPr>
        <w:t xml:space="preserve">health </w:t>
      </w:r>
      <w:r w:rsidR="003E6D2E">
        <w:rPr>
          <w:rFonts w:ascii="Times New Roman" w:hAnsi="Times New Roman" w:cs="Times New Roman"/>
          <w:sz w:val="24"/>
          <w:szCs w:val="24"/>
        </w:rPr>
        <w:t>information and links to community resources</w:t>
      </w:r>
      <w:r w:rsidR="00E4300B">
        <w:rPr>
          <w:rFonts w:ascii="Times New Roman" w:hAnsi="Times New Roman" w:cs="Times New Roman"/>
          <w:sz w:val="24"/>
          <w:szCs w:val="24"/>
        </w:rPr>
        <w:t>;</w:t>
      </w:r>
      <w:r w:rsidR="003E6D2E">
        <w:rPr>
          <w:rFonts w:ascii="Times New Roman" w:hAnsi="Times New Roman" w:cs="Times New Roman"/>
          <w:sz w:val="24"/>
          <w:szCs w:val="24"/>
        </w:rPr>
        <w:t xml:space="preserve"> and</w:t>
      </w:r>
      <w:r>
        <w:rPr>
          <w:rFonts w:ascii="Times New Roman" w:hAnsi="Times New Roman" w:cs="Times New Roman"/>
          <w:sz w:val="24"/>
          <w:szCs w:val="24"/>
        </w:rPr>
        <w:t xml:space="preserve"> ha</w:t>
      </w:r>
      <w:r w:rsidR="00E4300B">
        <w:rPr>
          <w:rFonts w:ascii="Times New Roman" w:hAnsi="Times New Roman" w:cs="Times New Roman"/>
          <w:sz w:val="24"/>
          <w:szCs w:val="24"/>
        </w:rPr>
        <w:t>s been</w:t>
      </w:r>
      <w:r>
        <w:rPr>
          <w:rFonts w:ascii="Times New Roman" w:hAnsi="Times New Roman" w:cs="Times New Roman"/>
          <w:sz w:val="24"/>
          <w:szCs w:val="24"/>
        </w:rPr>
        <w:t xml:space="preserve"> shown</w:t>
      </w:r>
      <w:r w:rsidR="00E4300B">
        <w:rPr>
          <w:rFonts w:ascii="Times New Roman" w:hAnsi="Times New Roman" w:cs="Times New Roman"/>
          <w:sz w:val="24"/>
          <w:szCs w:val="24"/>
        </w:rPr>
        <w:t xml:space="preserve"> in controlled trials to</w:t>
      </w:r>
      <w:r w:rsidRPr="0072432E">
        <w:rPr>
          <w:rFonts w:ascii="Times New Roman" w:hAnsi="Times New Roman" w:cs="Times New Roman"/>
          <w:sz w:val="24"/>
          <w:szCs w:val="24"/>
        </w:rPr>
        <w:t xml:space="preserve"> significantly improve </w:t>
      </w:r>
      <w:r>
        <w:rPr>
          <w:rFonts w:ascii="Times New Roman" w:hAnsi="Times New Roman" w:cs="Times New Roman"/>
          <w:sz w:val="24"/>
          <w:szCs w:val="24"/>
        </w:rPr>
        <w:t>patient</w:t>
      </w:r>
      <w:r w:rsidRPr="0072432E">
        <w:rPr>
          <w:rFonts w:ascii="Times New Roman" w:hAnsi="Times New Roman" w:cs="Times New Roman"/>
          <w:sz w:val="24"/>
          <w:szCs w:val="24"/>
        </w:rPr>
        <w:t xml:space="preserve"> ratings of care quality</w:t>
      </w:r>
      <w:r>
        <w:rPr>
          <w:rFonts w:ascii="Times New Roman" w:hAnsi="Times New Roman" w:cs="Times New Roman"/>
          <w:sz w:val="24"/>
          <w:szCs w:val="24"/>
        </w:rPr>
        <w:t>,</w:t>
      </w:r>
      <w:r w:rsidRPr="0072432E">
        <w:rPr>
          <w:rFonts w:ascii="Times New Roman" w:hAnsi="Times New Roman" w:cs="Times New Roman"/>
          <w:sz w:val="24"/>
          <w:szCs w:val="24"/>
        </w:rPr>
        <w:t xml:space="preserve"> </w:t>
      </w:r>
      <w:r>
        <w:rPr>
          <w:rFonts w:ascii="Times New Roman" w:hAnsi="Times New Roman" w:cs="Times New Roman"/>
          <w:sz w:val="24"/>
          <w:szCs w:val="24"/>
        </w:rPr>
        <w:t xml:space="preserve">access to social support, and capacity to </w:t>
      </w:r>
      <w:r w:rsidR="00FD0EA0">
        <w:rPr>
          <w:rFonts w:ascii="Times New Roman" w:hAnsi="Times New Roman" w:cs="Times New Roman"/>
          <w:sz w:val="24"/>
          <w:szCs w:val="24"/>
        </w:rPr>
        <w:t>manage</w:t>
      </w:r>
      <w:r w:rsidR="00FD0EA0" w:rsidRPr="0072432E">
        <w:rPr>
          <w:rFonts w:ascii="Times New Roman" w:hAnsi="Times New Roman" w:cs="Times New Roman"/>
          <w:sz w:val="24"/>
          <w:szCs w:val="24"/>
        </w:rPr>
        <w:t xml:space="preserve"> emotional </w:t>
      </w:r>
      <w:r w:rsidR="00FD0EA0" w:rsidRPr="008E0BBE">
        <w:rPr>
          <w:rFonts w:ascii="Times New Roman" w:hAnsi="Times New Roman" w:cs="Times New Roman"/>
          <w:sz w:val="24"/>
          <w:szCs w:val="24"/>
        </w:rPr>
        <w:t>issues</w:t>
      </w:r>
      <w:r w:rsidR="00FD0EA0">
        <w:rPr>
          <w:rFonts w:ascii="Times New Roman" w:hAnsi="Times New Roman" w:cs="Times New Roman"/>
          <w:sz w:val="24"/>
          <w:szCs w:val="24"/>
        </w:rPr>
        <w:t xml:space="preserve"> and </w:t>
      </w:r>
      <w:r>
        <w:rPr>
          <w:rFonts w:ascii="Times New Roman" w:hAnsi="Times New Roman" w:cs="Times New Roman"/>
          <w:sz w:val="24"/>
          <w:szCs w:val="24"/>
        </w:rPr>
        <w:t>perform</w:t>
      </w:r>
      <w:r w:rsidRPr="0072432E">
        <w:rPr>
          <w:rFonts w:ascii="Times New Roman" w:hAnsi="Times New Roman" w:cs="Times New Roman"/>
          <w:sz w:val="24"/>
          <w:szCs w:val="24"/>
        </w:rPr>
        <w:t xml:space="preserve"> daily activities</w:t>
      </w:r>
      <w:r w:rsidRPr="008E0BBE">
        <w:rPr>
          <w:rFonts w:ascii="Times New Roman" w:hAnsi="Times New Roman" w:cs="Times New Roman"/>
          <w:sz w:val="24"/>
          <w:szCs w:val="24"/>
        </w:rPr>
        <w:t>.</w:t>
      </w:r>
      <w:r>
        <w:rPr>
          <w:rFonts w:ascii="Times New Roman" w:hAnsi="Times New Roman" w:cs="Times New Roman"/>
          <w:sz w:val="24"/>
          <w:szCs w:val="24"/>
          <w:vertAlign w:val="superscript"/>
        </w:rPr>
        <w:t>1</w:t>
      </w:r>
      <w:r w:rsidR="005F3F8E">
        <w:rPr>
          <w:rFonts w:ascii="Times New Roman" w:hAnsi="Times New Roman" w:cs="Times New Roman"/>
          <w:sz w:val="24"/>
          <w:szCs w:val="24"/>
          <w:vertAlign w:val="superscript"/>
        </w:rPr>
        <w:t>8</w:t>
      </w:r>
      <w:r w:rsidR="00E4300B">
        <w:rPr>
          <w:rFonts w:ascii="Times New Roman" w:hAnsi="Times New Roman" w:cs="Times New Roman"/>
          <w:sz w:val="24"/>
          <w:szCs w:val="24"/>
          <w:vertAlign w:val="superscript"/>
        </w:rPr>
        <w:t>,1</w:t>
      </w:r>
      <w:r w:rsidR="005F3F8E">
        <w:rPr>
          <w:rFonts w:ascii="Times New Roman" w:hAnsi="Times New Roman" w:cs="Times New Roman"/>
          <w:sz w:val="24"/>
          <w:szCs w:val="24"/>
          <w:vertAlign w:val="superscript"/>
        </w:rPr>
        <w:t>9</w:t>
      </w:r>
      <w:r w:rsidRPr="0072432E">
        <w:rPr>
          <w:rFonts w:ascii="Times New Roman" w:hAnsi="Times New Roman" w:cs="Times New Roman"/>
          <w:sz w:val="24"/>
          <w:szCs w:val="24"/>
        </w:rPr>
        <w:t xml:space="preserve"> </w:t>
      </w:r>
      <w:r w:rsidR="00FD0EA0">
        <w:rPr>
          <w:rFonts w:ascii="Times New Roman" w:hAnsi="Times New Roman" w:cs="Times New Roman"/>
          <w:sz w:val="24"/>
          <w:szCs w:val="24"/>
        </w:rPr>
        <w:t>To assess progress toward addressing the needs of these patients</w:t>
      </w:r>
      <w:r w:rsidR="00B04D08">
        <w:rPr>
          <w:rFonts w:ascii="Times New Roman" w:hAnsi="Times New Roman" w:cs="Times New Roman"/>
          <w:sz w:val="24"/>
          <w:szCs w:val="24"/>
        </w:rPr>
        <w:t xml:space="preserve">, WRFP staff will conduct follow-up </w:t>
      </w:r>
      <w:r w:rsidR="00FD0EA0">
        <w:rPr>
          <w:rFonts w:ascii="Times New Roman" w:hAnsi="Times New Roman" w:cs="Times New Roman"/>
          <w:sz w:val="24"/>
          <w:szCs w:val="24"/>
        </w:rPr>
        <w:t>WMI screenings</w:t>
      </w:r>
      <w:r w:rsidR="00B04D08">
        <w:rPr>
          <w:rFonts w:ascii="Times New Roman" w:hAnsi="Times New Roman" w:cs="Times New Roman"/>
          <w:sz w:val="24"/>
          <w:szCs w:val="24"/>
        </w:rPr>
        <w:t xml:space="preserve"> at six months after the intervention</w:t>
      </w:r>
      <w:r w:rsidR="00377F67">
        <w:rPr>
          <w:rFonts w:ascii="Times New Roman" w:hAnsi="Times New Roman" w:cs="Times New Roman"/>
          <w:sz w:val="24"/>
          <w:szCs w:val="24"/>
        </w:rPr>
        <w:t>, in comparison to annual WMI follow-ups for adult patients with WMIs less than two</w:t>
      </w:r>
      <w:r w:rsidR="00B04D08">
        <w:rPr>
          <w:rFonts w:ascii="Times New Roman" w:hAnsi="Times New Roman" w:cs="Times New Roman"/>
          <w:sz w:val="24"/>
          <w:szCs w:val="24"/>
        </w:rPr>
        <w:t>.</w:t>
      </w:r>
      <w:r w:rsidR="00B04D08">
        <w:rPr>
          <w:rFonts w:ascii="Times New Roman" w:hAnsi="Times New Roman" w:cs="Times New Roman"/>
          <w:color w:val="000000" w:themeColor="text1"/>
          <w:sz w:val="24"/>
          <w:szCs w:val="24"/>
        </w:rPr>
        <w:t xml:space="preserve"> </w:t>
      </w:r>
      <w:r w:rsidR="00B04D08">
        <w:rPr>
          <w:rFonts w:ascii="Times New Roman" w:hAnsi="Times New Roman" w:cs="Times New Roman"/>
          <w:color w:val="000000" w:themeColor="text1"/>
          <w:sz w:val="24"/>
          <w:szCs w:val="24"/>
        </w:rPr>
        <w:tab/>
      </w:r>
    </w:p>
    <w:p w14:paraId="7F4453C0" w14:textId="7B1CF778" w:rsidR="004366C2" w:rsidRPr="0072432E" w:rsidRDefault="004366C2">
      <w:pPr>
        <w:spacing w:after="120"/>
        <w:ind w:firstLine="288"/>
        <w:jc w:val="both"/>
        <w:outlineLvl w:val="0"/>
        <w:rPr>
          <w:rFonts w:ascii="Times New Roman" w:hAnsi="Times New Roman" w:cs="Times New Roman"/>
          <w:b/>
          <w:sz w:val="24"/>
          <w:szCs w:val="24"/>
        </w:rPr>
      </w:pPr>
      <w:r>
        <w:rPr>
          <w:rFonts w:ascii="Times New Roman" w:hAnsi="Times New Roman" w:cs="Times New Roman"/>
          <w:color w:val="000000" w:themeColor="text1"/>
          <w:sz w:val="24"/>
          <w:szCs w:val="24"/>
        </w:rPr>
        <w:t>WRFP’s Project Lead</w:t>
      </w:r>
      <w:r w:rsidR="00B21B07" w:rsidRPr="00B21B07">
        <w:rPr>
          <w:rFonts w:ascii="Times New Roman" w:hAnsi="Times New Roman" w:cs="Times New Roman"/>
          <w:color w:val="000000" w:themeColor="text1"/>
          <w:sz w:val="24"/>
          <w:szCs w:val="24"/>
        </w:rPr>
        <w:t xml:space="preserve"> </w:t>
      </w:r>
      <w:r w:rsidR="00B21B07">
        <w:rPr>
          <w:rFonts w:ascii="Times New Roman" w:hAnsi="Times New Roman" w:cs="Times New Roman"/>
          <w:color w:val="000000" w:themeColor="text1"/>
          <w:sz w:val="24"/>
          <w:szCs w:val="24"/>
        </w:rPr>
        <w:t xml:space="preserve">will lead process adaptations </w:t>
      </w:r>
      <w:r w:rsidR="00312589">
        <w:rPr>
          <w:rFonts w:ascii="Times New Roman" w:hAnsi="Times New Roman" w:cs="Times New Roman"/>
          <w:color w:val="000000" w:themeColor="text1"/>
          <w:sz w:val="24"/>
          <w:szCs w:val="24"/>
        </w:rPr>
        <w:t xml:space="preserve">in </w:t>
      </w:r>
      <w:r w:rsidR="00B21B07">
        <w:rPr>
          <w:rFonts w:ascii="Times New Roman" w:hAnsi="Times New Roman" w:cs="Times New Roman"/>
          <w:color w:val="000000" w:themeColor="text1"/>
          <w:sz w:val="24"/>
          <w:szCs w:val="24"/>
        </w:rPr>
        <w:t>respon</w:t>
      </w:r>
      <w:r w:rsidR="00312589">
        <w:rPr>
          <w:rFonts w:ascii="Times New Roman" w:hAnsi="Times New Roman" w:cs="Times New Roman"/>
          <w:color w:val="000000" w:themeColor="text1"/>
          <w:sz w:val="24"/>
          <w:szCs w:val="24"/>
        </w:rPr>
        <w:t>se</w:t>
      </w:r>
      <w:r w:rsidR="00B21B07">
        <w:rPr>
          <w:rFonts w:ascii="Times New Roman" w:hAnsi="Times New Roman" w:cs="Times New Roman"/>
          <w:color w:val="000000" w:themeColor="text1"/>
          <w:sz w:val="24"/>
          <w:szCs w:val="24"/>
        </w:rPr>
        <w:t xml:space="preserve"> to emerging challenges </w:t>
      </w:r>
      <w:r w:rsidR="00312589">
        <w:rPr>
          <w:rFonts w:ascii="Times New Roman" w:hAnsi="Times New Roman" w:cs="Times New Roman"/>
          <w:color w:val="000000" w:themeColor="text1"/>
          <w:sz w:val="24"/>
          <w:szCs w:val="24"/>
        </w:rPr>
        <w:t>to</w:t>
      </w:r>
      <w:r w:rsidR="00B21B07">
        <w:rPr>
          <w:rFonts w:ascii="Times New Roman" w:hAnsi="Times New Roman" w:cs="Times New Roman"/>
          <w:color w:val="000000" w:themeColor="text1"/>
          <w:sz w:val="24"/>
          <w:szCs w:val="24"/>
        </w:rPr>
        <w:t xml:space="preserve"> attaining targeted WMI Quick Health Check-Up completion rates and managing care for patients with WMI </w:t>
      </w:r>
      <w:r w:rsidR="00B21B07">
        <w:rPr>
          <w:rFonts w:ascii="Cambria Math" w:hAnsi="Cambria Math" w:cs="Times New Roman"/>
          <w:color w:val="000000" w:themeColor="text1"/>
          <w:sz w:val="24"/>
          <w:szCs w:val="24"/>
        </w:rPr>
        <w:t>≥</w:t>
      </w:r>
      <w:r w:rsidR="00B21B07">
        <w:rPr>
          <w:rFonts w:ascii="Times New Roman" w:hAnsi="Times New Roman" w:cs="Times New Roman"/>
          <w:color w:val="000000" w:themeColor="text1"/>
          <w:sz w:val="24"/>
          <w:szCs w:val="24"/>
        </w:rPr>
        <w:t xml:space="preserve"> 2. The Project Lead</w:t>
      </w:r>
      <w:r w:rsidR="00920DCD">
        <w:rPr>
          <w:rFonts w:ascii="Times New Roman" w:hAnsi="Times New Roman" w:cs="Times New Roman"/>
          <w:color w:val="000000" w:themeColor="text1"/>
          <w:sz w:val="24"/>
          <w:szCs w:val="24"/>
        </w:rPr>
        <w:t xml:space="preserve">, with </w:t>
      </w:r>
      <w:r w:rsidR="00B21B07">
        <w:rPr>
          <w:rFonts w:ascii="Times New Roman" w:hAnsi="Times New Roman" w:cs="Times New Roman"/>
          <w:color w:val="000000" w:themeColor="text1"/>
          <w:sz w:val="24"/>
          <w:szCs w:val="24"/>
        </w:rPr>
        <w:t xml:space="preserve">input and </w:t>
      </w:r>
      <w:r w:rsidR="00920DCD">
        <w:rPr>
          <w:rFonts w:ascii="Times New Roman" w:hAnsi="Times New Roman" w:cs="Times New Roman"/>
          <w:color w:val="000000" w:themeColor="text1"/>
          <w:sz w:val="24"/>
          <w:szCs w:val="24"/>
        </w:rPr>
        <w:t>assistance from</w:t>
      </w:r>
      <w:r>
        <w:rPr>
          <w:rFonts w:ascii="Times New Roman" w:hAnsi="Times New Roman" w:cs="Times New Roman"/>
          <w:color w:val="000000" w:themeColor="text1"/>
          <w:sz w:val="24"/>
          <w:szCs w:val="24"/>
        </w:rPr>
        <w:t xml:space="preserve"> Project Personnel</w:t>
      </w:r>
      <w:r w:rsidR="00920D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will </w:t>
      </w:r>
      <w:r w:rsidR="00AA4DE2">
        <w:rPr>
          <w:rFonts w:ascii="Times New Roman" w:hAnsi="Times New Roman" w:cs="Times New Roman"/>
          <w:color w:val="000000" w:themeColor="text1"/>
          <w:sz w:val="24"/>
          <w:szCs w:val="24"/>
        </w:rPr>
        <w:t xml:space="preserve">regularly </w:t>
      </w:r>
      <w:r>
        <w:rPr>
          <w:rFonts w:ascii="Times New Roman" w:hAnsi="Times New Roman" w:cs="Times New Roman"/>
          <w:color w:val="000000" w:themeColor="text1"/>
          <w:sz w:val="24"/>
          <w:szCs w:val="24"/>
        </w:rPr>
        <w:t>assess progress toward WMI integration into care management</w:t>
      </w:r>
      <w:r w:rsidR="00AA4DE2">
        <w:rPr>
          <w:rFonts w:ascii="Times New Roman" w:hAnsi="Times New Roman" w:cs="Times New Roman"/>
          <w:color w:val="000000" w:themeColor="text1"/>
          <w:sz w:val="24"/>
          <w:szCs w:val="24"/>
        </w:rPr>
        <w:t>, initially</w:t>
      </w:r>
      <w:r>
        <w:rPr>
          <w:rFonts w:ascii="Times New Roman" w:hAnsi="Times New Roman" w:cs="Times New Roman"/>
          <w:color w:val="000000" w:themeColor="text1"/>
          <w:sz w:val="24"/>
          <w:szCs w:val="24"/>
        </w:rPr>
        <w:t xml:space="preserve"> </w:t>
      </w:r>
      <w:r w:rsidR="00AA4DE2">
        <w:rPr>
          <w:rFonts w:ascii="Times New Roman" w:hAnsi="Times New Roman" w:cs="Times New Roman"/>
          <w:color w:val="000000" w:themeColor="text1"/>
          <w:sz w:val="24"/>
          <w:szCs w:val="24"/>
        </w:rPr>
        <w:t>on a weekly basis and thereafter as appropriate</w:t>
      </w:r>
      <w:r w:rsidR="00B21B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facilitate these assessments</w:t>
      </w:r>
      <w:r w:rsidR="002F753C">
        <w:rPr>
          <w:rFonts w:ascii="Times New Roman" w:hAnsi="Times New Roman" w:cs="Times New Roman"/>
          <w:color w:val="000000" w:themeColor="text1"/>
          <w:sz w:val="24"/>
          <w:szCs w:val="24"/>
        </w:rPr>
        <w:t xml:space="preserve"> as well as the adoption of th</w:t>
      </w:r>
      <w:r w:rsidR="002C317D">
        <w:rPr>
          <w:rFonts w:ascii="Times New Roman" w:hAnsi="Times New Roman" w:cs="Times New Roman"/>
          <w:color w:val="000000" w:themeColor="text1"/>
          <w:sz w:val="24"/>
          <w:szCs w:val="24"/>
        </w:rPr>
        <w:t>e</w:t>
      </w:r>
      <w:r w:rsidR="002F753C">
        <w:rPr>
          <w:rFonts w:ascii="Times New Roman" w:hAnsi="Times New Roman" w:cs="Times New Roman"/>
          <w:color w:val="000000" w:themeColor="text1"/>
          <w:sz w:val="24"/>
          <w:szCs w:val="24"/>
        </w:rPr>
        <w:t xml:space="preserve"> propos</w:t>
      </w:r>
      <w:r w:rsidR="002C317D">
        <w:rPr>
          <w:rFonts w:ascii="Times New Roman" w:hAnsi="Times New Roman" w:cs="Times New Roman"/>
          <w:color w:val="000000" w:themeColor="text1"/>
          <w:sz w:val="24"/>
          <w:szCs w:val="24"/>
        </w:rPr>
        <w:t>ed approach</w:t>
      </w:r>
      <w:r w:rsidR="002F753C">
        <w:rPr>
          <w:rFonts w:ascii="Times New Roman" w:hAnsi="Times New Roman" w:cs="Times New Roman"/>
          <w:color w:val="000000" w:themeColor="text1"/>
          <w:sz w:val="24"/>
          <w:szCs w:val="24"/>
        </w:rPr>
        <w:t xml:space="preserve"> by other practices</w:t>
      </w:r>
      <w:r>
        <w:rPr>
          <w:rFonts w:ascii="Times New Roman" w:hAnsi="Times New Roman" w:cs="Times New Roman"/>
          <w:color w:val="000000" w:themeColor="text1"/>
          <w:sz w:val="24"/>
          <w:szCs w:val="24"/>
        </w:rPr>
        <w:t>, Project Personnel will</w:t>
      </w:r>
      <w:r w:rsidRPr="0072432E">
        <w:rPr>
          <w:rFonts w:ascii="Times New Roman" w:hAnsi="Times New Roman" w:cs="Times New Roman"/>
          <w:color w:val="000000" w:themeColor="text1"/>
          <w:sz w:val="24"/>
          <w:szCs w:val="24"/>
        </w:rPr>
        <w:t xml:space="preserve"> maintain time </w:t>
      </w:r>
      <w:r>
        <w:rPr>
          <w:rFonts w:ascii="Times New Roman" w:hAnsi="Times New Roman" w:cs="Times New Roman"/>
          <w:color w:val="000000" w:themeColor="text1"/>
          <w:sz w:val="24"/>
          <w:szCs w:val="24"/>
        </w:rPr>
        <w:t>journals</w:t>
      </w:r>
      <w:r w:rsidRPr="0072432E">
        <w:rPr>
          <w:rFonts w:ascii="Times New Roman" w:hAnsi="Times New Roman" w:cs="Times New Roman"/>
          <w:color w:val="000000" w:themeColor="text1"/>
          <w:sz w:val="24"/>
          <w:szCs w:val="24"/>
        </w:rPr>
        <w:t xml:space="preserve"> for activities related to the proposal so that cost</w:t>
      </w:r>
      <w:r>
        <w:rPr>
          <w:rFonts w:ascii="Times New Roman" w:hAnsi="Times New Roman" w:cs="Times New Roman"/>
          <w:color w:val="000000" w:themeColor="text1"/>
          <w:sz w:val="24"/>
          <w:szCs w:val="24"/>
        </w:rPr>
        <w:t>-benefit</w:t>
      </w:r>
      <w:r w:rsidRPr="0072432E">
        <w:rPr>
          <w:rFonts w:ascii="Times New Roman" w:hAnsi="Times New Roman" w:cs="Times New Roman"/>
          <w:color w:val="000000" w:themeColor="text1"/>
          <w:sz w:val="24"/>
          <w:szCs w:val="24"/>
        </w:rPr>
        <w:t xml:space="preserve"> analyses </w:t>
      </w:r>
      <w:r>
        <w:rPr>
          <w:rFonts w:ascii="Times New Roman" w:hAnsi="Times New Roman" w:cs="Times New Roman"/>
          <w:color w:val="000000" w:themeColor="text1"/>
          <w:sz w:val="24"/>
          <w:szCs w:val="24"/>
        </w:rPr>
        <w:t>account for</w:t>
      </w:r>
      <w:r w:rsidRPr="0072432E">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invested time</w:t>
      </w:r>
      <w:r w:rsidRPr="0072432E">
        <w:rPr>
          <w:rFonts w:ascii="Times New Roman" w:hAnsi="Times New Roman" w:cs="Times New Roman"/>
          <w:color w:val="000000" w:themeColor="text1"/>
          <w:sz w:val="24"/>
          <w:szCs w:val="24"/>
        </w:rPr>
        <w:t xml:space="preserve">. </w:t>
      </w:r>
    </w:p>
    <w:p w14:paraId="06DA4C0D" w14:textId="272687F3" w:rsidR="004366C2" w:rsidRPr="00516CC8" w:rsidRDefault="007F2748" w:rsidP="00CA4BCB">
      <w:pPr>
        <w:ind w:firstLine="288"/>
        <w:jc w:val="both"/>
        <w:rPr>
          <w:rFonts w:ascii="Times New Roman" w:hAnsi="Times New Roman" w:cs="Times New Roman"/>
          <w:sz w:val="24"/>
          <w:szCs w:val="24"/>
        </w:rPr>
      </w:pPr>
      <w:r>
        <w:rPr>
          <w:rFonts w:ascii="Times New Roman" w:hAnsi="Times New Roman" w:cs="Times New Roman"/>
          <w:color w:val="000000" w:themeColor="text1"/>
          <w:sz w:val="24"/>
          <w:szCs w:val="24"/>
        </w:rPr>
        <w:t>In the final quarters</w:t>
      </w:r>
      <w:r w:rsidR="004366C2">
        <w:rPr>
          <w:rFonts w:ascii="Times New Roman" w:hAnsi="Times New Roman" w:cs="Times New Roman"/>
          <w:color w:val="000000" w:themeColor="text1"/>
          <w:sz w:val="24"/>
          <w:szCs w:val="24"/>
        </w:rPr>
        <w:t xml:space="preserve"> of the grant period, t</w:t>
      </w:r>
      <w:r w:rsidR="004366C2" w:rsidRPr="0072432E">
        <w:rPr>
          <w:rFonts w:ascii="Times New Roman" w:hAnsi="Times New Roman" w:cs="Times New Roman"/>
          <w:color w:val="000000" w:themeColor="text1"/>
          <w:sz w:val="24"/>
          <w:szCs w:val="24"/>
        </w:rPr>
        <w:t xml:space="preserve">he </w:t>
      </w:r>
      <w:r w:rsidR="004366C2">
        <w:rPr>
          <w:rFonts w:ascii="Times New Roman" w:hAnsi="Times New Roman" w:cs="Times New Roman"/>
          <w:color w:val="000000" w:themeColor="text1"/>
          <w:sz w:val="24"/>
          <w:szCs w:val="24"/>
        </w:rPr>
        <w:t>Project Personnel</w:t>
      </w:r>
      <w:r w:rsidR="004366C2" w:rsidRPr="0072432E">
        <w:rPr>
          <w:rFonts w:ascii="Times New Roman" w:hAnsi="Times New Roman" w:cs="Times New Roman"/>
          <w:color w:val="000000" w:themeColor="text1"/>
          <w:sz w:val="24"/>
          <w:szCs w:val="24"/>
        </w:rPr>
        <w:t xml:space="preserve"> will </w:t>
      </w:r>
      <w:r w:rsidR="004366C2">
        <w:rPr>
          <w:rFonts w:ascii="Times New Roman" w:hAnsi="Times New Roman" w:cs="Times New Roman"/>
          <w:color w:val="000000" w:themeColor="text1"/>
          <w:sz w:val="24"/>
          <w:szCs w:val="24"/>
        </w:rPr>
        <w:t xml:space="preserve">transition </w:t>
      </w:r>
      <w:r w:rsidR="004366C2" w:rsidRPr="008E0BBE">
        <w:rPr>
          <w:rFonts w:ascii="Times New Roman" w:hAnsi="Times New Roman" w:cs="Times New Roman"/>
          <w:color w:val="000000" w:themeColor="text1"/>
          <w:sz w:val="24"/>
          <w:szCs w:val="24"/>
        </w:rPr>
        <w:t>from implementation</w:t>
      </w:r>
      <w:r w:rsidR="00B21B07">
        <w:rPr>
          <w:rFonts w:ascii="Times New Roman" w:hAnsi="Times New Roman" w:cs="Times New Roman"/>
          <w:color w:val="000000" w:themeColor="text1"/>
          <w:sz w:val="24"/>
          <w:szCs w:val="24"/>
        </w:rPr>
        <w:t>,</w:t>
      </w:r>
      <w:r w:rsidR="004366C2" w:rsidRPr="008E0BBE">
        <w:rPr>
          <w:rFonts w:ascii="Times New Roman" w:hAnsi="Times New Roman" w:cs="Times New Roman"/>
          <w:color w:val="000000" w:themeColor="text1"/>
          <w:sz w:val="24"/>
          <w:szCs w:val="24"/>
        </w:rPr>
        <w:t xml:space="preserve"> documentation</w:t>
      </w:r>
      <w:r w:rsidR="00B21B07">
        <w:rPr>
          <w:rFonts w:ascii="Times New Roman" w:hAnsi="Times New Roman" w:cs="Times New Roman"/>
          <w:color w:val="000000" w:themeColor="text1"/>
          <w:sz w:val="24"/>
          <w:szCs w:val="24"/>
        </w:rPr>
        <w:t>, and data analysis</w:t>
      </w:r>
      <w:r w:rsidR="004366C2" w:rsidRPr="0072432E">
        <w:rPr>
          <w:rFonts w:ascii="Times New Roman" w:hAnsi="Times New Roman" w:cs="Times New Roman"/>
          <w:color w:val="000000" w:themeColor="text1"/>
          <w:sz w:val="24"/>
          <w:szCs w:val="24"/>
        </w:rPr>
        <w:t xml:space="preserve"> to support</w:t>
      </w:r>
      <w:r w:rsidR="004366C2">
        <w:rPr>
          <w:rFonts w:ascii="Times New Roman" w:hAnsi="Times New Roman" w:cs="Times New Roman"/>
          <w:color w:val="000000" w:themeColor="text1"/>
          <w:sz w:val="24"/>
          <w:szCs w:val="24"/>
        </w:rPr>
        <w:t>ing</w:t>
      </w:r>
      <w:r w:rsidR="004366C2" w:rsidRPr="0072432E">
        <w:rPr>
          <w:rFonts w:ascii="Times New Roman" w:hAnsi="Times New Roman" w:cs="Times New Roman"/>
          <w:color w:val="000000" w:themeColor="text1"/>
          <w:sz w:val="24"/>
          <w:szCs w:val="24"/>
        </w:rPr>
        <w:t xml:space="preserve"> the dissemination of the innovation and </w:t>
      </w:r>
      <w:r w:rsidR="004366C2">
        <w:rPr>
          <w:rFonts w:ascii="Times New Roman" w:hAnsi="Times New Roman" w:cs="Times New Roman"/>
          <w:color w:val="000000" w:themeColor="text1"/>
          <w:sz w:val="24"/>
          <w:szCs w:val="24"/>
        </w:rPr>
        <w:t>training for</w:t>
      </w:r>
      <w:r w:rsidR="004366C2" w:rsidRPr="0072432E">
        <w:rPr>
          <w:rFonts w:ascii="Times New Roman" w:hAnsi="Times New Roman" w:cs="Times New Roman"/>
          <w:color w:val="000000" w:themeColor="text1"/>
          <w:sz w:val="24"/>
          <w:szCs w:val="24"/>
        </w:rPr>
        <w:t xml:space="preserve"> uptake at </w:t>
      </w:r>
      <w:r w:rsidR="00D05F88">
        <w:rPr>
          <w:rFonts w:ascii="Times New Roman" w:hAnsi="Times New Roman" w:cs="Times New Roman"/>
          <w:color w:val="000000" w:themeColor="text1"/>
          <w:sz w:val="24"/>
          <w:szCs w:val="24"/>
        </w:rPr>
        <w:t>other</w:t>
      </w:r>
      <w:r w:rsidR="004366C2" w:rsidRPr="0072432E">
        <w:rPr>
          <w:rFonts w:ascii="Times New Roman" w:hAnsi="Times New Roman" w:cs="Times New Roman"/>
          <w:color w:val="000000" w:themeColor="text1"/>
          <w:sz w:val="24"/>
          <w:szCs w:val="24"/>
        </w:rPr>
        <w:t xml:space="preserve"> practices</w:t>
      </w:r>
      <w:r w:rsidR="004366C2">
        <w:rPr>
          <w:rFonts w:ascii="Times New Roman" w:hAnsi="Times New Roman" w:cs="Times New Roman"/>
          <w:color w:val="000000" w:themeColor="text1"/>
          <w:sz w:val="24"/>
          <w:szCs w:val="24"/>
        </w:rPr>
        <w:t xml:space="preserve">. </w:t>
      </w:r>
      <w:r w:rsidR="00D05F88">
        <w:rPr>
          <w:rFonts w:ascii="Times New Roman" w:hAnsi="Times New Roman" w:cs="Times New Roman"/>
          <w:color w:val="000000" w:themeColor="text1"/>
          <w:sz w:val="24"/>
          <w:szCs w:val="24"/>
        </w:rPr>
        <w:t>The findings</w:t>
      </w:r>
      <w:r w:rsidR="004E464F">
        <w:rPr>
          <w:rFonts w:ascii="Times New Roman" w:hAnsi="Times New Roman" w:cs="Times New Roman"/>
          <w:color w:val="000000" w:themeColor="text1"/>
          <w:sz w:val="24"/>
          <w:szCs w:val="24"/>
        </w:rPr>
        <w:t xml:space="preserve"> of th</w:t>
      </w:r>
      <w:r w:rsidR="00D05F88">
        <w:rPr>
          <w:rFonts w:ascii="Times New Roman" w:hAnsi="Times New Roman" w:cs="Times New Roman"/>
          <w:color w:val="000000" w:themeColor="text1"/>
          <w:sz w:val="24"/>
          <w:szCs w:val="24"/>
        </w:rPr>
        <w:t>e</w:t>
      </w:r>
      <w:r w:rsidR="004E464F">
        <w:rPr>
          <w:rFonts w:ascii="Times New Roman" w:hAnsi="Times New Roman" w:cs="Times New Roman"/>
          <w:color w:val="000000" w:themeColor="text1"/>
          <w:sz w:val="24"/>
          <w:szCs w:val="24"/>
        </w:rPr>
        <w:t xml:space="preserve"> monitoring</w:t>
      </w:r>
      <w:r w:rsidR="00D05F88">
        <w:rPr>
          <w:rFonts w:ascii="Times New Roman" w:hAnsi="Times New Roman" w:cs="Times New Roman"/>
          <w:color w:val="000000" w:themeColor="text1"/>
          <w:sz w:val="24"/>
          <w:szCs w:val="24"/>
        </w:rPr>
        <w:t xml:space="preserve"> activities described above</w:t>
      </w:r>
      <w:r w:rsidR="004E464F">
        <w:rPr>
          <w:rFonts w:ascii="Times New Roman" w:hAnsi="Times New Roman" w:cs="Times New Roman"/>
          <w:color w:val="000000" w:themeColor="text1"/>
          <w:sz w:val="24"/>
          <w:szCs w:val="24"/>
        </w:rPr>
        <w:t xml:space="preserve"> will enable </w:t>
      </w:r>
      <w:r w:rsidR="004366C2" w:rsidRPr="0072432E">
        <w:rPr>
          <w:rFonts w:ascii="Times New Roman" w:hAnsi="Times New Roman" w:cs="Times New Roman"/>
          <w:sz w:val="24"/>
          <w:szCs w:val="24"/>
        </w:rPr>
        <w:t xml:space="preserve">WRFP’s </w:t>
      </w:r>
      <w:r w:rsidR="004366C2">
        <w:rPr>
          <w:rFonts w:ascii="Times New Roman" w:hAnsi="Times New Roman" w:cs="Times New Roman"/>
          <w:sz w:val="24"/>
          <w:szCs w:val="24"/>
        </w:rPr>
        <w:t>P</w:t>
      </w:r>
      <w:r w:rsidR="004366C2" w:rsidRPr="0072432E">
        <w:rPr>
          <w:rFonts w:ascii="Times New Roman" w:hAnsi="Times New Roman" w:cs="Times New Roman"/>
          <w:sz w:val="24"/>
          <w:szCs w:val="24"/>
        </w:rPr>
        <w:t xml:space="preserve">roject </w:t>
      </w:r>
      <w:r w:rsidR="004366C2">
        <w:rPr>
          <w:rFonts w:ascii="Times New Roman" w:hAnsi="Times New Roman" w:cs="Times New Roman"/>
          <w:sz w:val="24"/>
          <w:szCs w:val="24"/>
        </w:rPr>
        <w:t>L</w:t>
      </w:r>
      <w:r w:rsidR="004366C2" w:rsidRPr="0072432E">
        <w:rPr>
          <w:rFonts w:ascii="Times New Roman" w:hAnsi="Times New Roman" w:cs="Times New Roman"/>
          <w:sz w:val="24"/>
          <w:szCs w:val="24"/>
        </w:rPr>
        <w:t xml:space="preserve">ead to deliver </w:t>
      </w:r>
      <w:r w:rsidR="00D05F88">
        <w:rPr>
          <w:rFonts w:ascii="Times New Roman" w:hAnsi="Times New Roman" w:cs="Times New Roman"/>
          <w:sz w:val="24"/>
          <w:szCs w:val="24"/>
        </w:rPr>
        <w:t>data-</w:t>
      </w:r>
      <w:r w:rsidR="004E464F">
        <w:rPr>
          <w:rFonts w:ascii="Times New Roman" w:hAnsi="Times New Roman" w:cs="Times New Roman"/>
          <w:sz w:val="24"/>
          <w:szCs w:val="24"/>
        </w:rPr>
        <w:t xml:space="preserve">informed </w:t>
      </w:r>
      <w:r w:rsidR="004366C2">
        <w:rPr>
          <w:rFonts w:ascii="Times New Roman" w:hAnsi="Times New Roman" w:cs="Times New Roman"/>
          <w:sz w:val="24"/>
          <w:szCs w:val="24"/>
        </w:rPr>
        <w:t>training</w:t>
      </w:r>
      <w:r w:rsidR="004366C2" w:rsidRPr="0072432E">
        <w:rPr>
          <w:rFonts w:ascii="Times New Roman" w:hAnsi="Times New Roman" w:cs="Times New Roman"/>
          <w:sz w:val="24"/>
          <w:szCs w:val="24"/>
        </w:rPr>
        <w:t xml:space="preserve"> sessions </w:t>
      </w:r>
      <w:r w:rsidR="004366C2">
        <w:rPr>
          <w:rFonts w:ascii="Times New Roman" w:hAnsi="Times New Roman" w:cs="Times New Roman"/>
          <w:sz w:val="24"/>
          <w:szCs w:val="24"/>
        </w:rPr>
        <w:t xml:space="preserve">on the project methods and results </w:t>
      </w:r>
      <w:r w:rsidR="004366C2" w:rsidRPr="0072432E">
        <w:rPr>
          <w:rFonts w:ascii="Times New Roman" w:hAnsi="Times New Roman" w:cs="Times New Roman"/>
          <w:sz w:val="24"/>
          <w:szCs w:val="24"/>
        </w:rPr>
        <w:t xml:space="preserve">as part of </w:t>
      </w:r>
      <w:r w:rsidR="004366C2">
        <w:rPr>
          <w:rFonts w:ascii="Times New Roman" w:hAnsi="Times New Roman" w:cs="Times New Roman"/>
          <w:sz w:val="24"/>
          <w:szCs w:val="24"/>
        </w:rPr>
        <w:t>DCOOP’s</w:t>
      </w:r>
      <w:r w:rsidR="004366C2" w:rsidRPr="0072432E">
        <w:rPr>
          <w:rFonts w:ascii="Times New Roman" w:hAnsi="Times New Roman" w:cs="Times New Roman"/>
          <w:sz w:val="24"/>
          <w:szCs w:val="24"/>
        </w:rPr>
        <w:t xml:space="preserve"> annual meeting of primary care clinicians</w:t>
      </w:r>
      <w:r w:rsidR="004366C2">
        <w:rPr>
          <w:rFonts w:ascii="Times New Roman" w:hAnsi="Times New Roman" w:cs="Times New Roman"/>
          <w:sz w:val="24"/>
          <w:szCs w:val="24"/>
        </w:rPr>
        <w:t xml:space="preserve">, and </w:t>
      </w:r>
      <w:r w:rsidR="004E464F">
        <w:rPr>
          <w:rFonts w:ascii="Times New Roman" w:hAnsi="Times New Roman" w:cs="Times New Roman"/>
          <w:sz w:val="24"/>
          <w:szCs w:val="24"/>
        </w:rPr>
        <w:t>in</w:t>
      </w:r>
      <w:r w:rsidR="004366C2" w:rsidRPr="0072432E">
        <w:rPr>
          <w:rFonts w:ascii="Times New Roman" w:hAnsi="Times New Roman" w:cs="Times New Roman"/>
          <w:sz w:val="24"/>
          <w:szCs w:val="24"/>
        </w:rPr>
        <w:t xml:space="preserve"> similar sessions at DHMC, </w:t>
      </w:r>
      <w:r w:rsidR="004366C2">
        <w:rPr>
          <w:rFonts w:ascii="Times New Roman" w:hAnsi="Times New Roman" w:cs="Times New Roman"/>
          <w:sz w:val="24"/>
          <w:szCs w:val="24"/>
        </w:rPr>
        <w:t>WHSA</w:t>
      </w:r>
      <w:r w:rsidR="004366C2" w:rsidRPr="0072432E">
        <w:rPr>
          <w:rFonts w:ascii="Times New Roman" w:hAnsi="Times New Roman" w:cs="Times New Roman"/>
          <w:sz w:val="24"/>
          <w:szCs w:val="24"/>
        </w:rPr>
        <w:t xml:space="preserve">, and </w:t>
      </w:r>
      <w:r w:rsidR="00A83A11">
        <w:rPr>
          <w:rFonts w:ascii="Times New Roman" w:hAnsi="Times New Roman" w:cs="Times New Roman"/>
          <w:sz w:val="24"/>
          <w:szCs w:val="24"/>
        </w:rPr>
        <w:t>other interested organizations</w:t>
      </w:r>
      <w:r w:rsidR="004366C2" w:rsidRPr="0072432E">
        <w:rPr>
          <w:rFonts w:ascii="Times New Roman" w:hAnsi="Times New Roman" w:cs="Times New Roman"/>
          <w:sz w:val="24"/>
          <w:szCs w:val="24"/>
        </w:rPr>
        <w:t>.</w:t>
      </w:r>
    </w:p>
    <w:p w14:paraId="7FA446D7" w14:textId="77777777" w:rsidR="004366C2" w:rsidRPr="0072432E" w:rsidRDefault="004366C2" w:rsidP="00CA4BCB">
      <w:pPr>
        <w:ind w:firstLine="288"/>
        <w:outlineLvl w:val="0"/>
        <w:rPr>
          <w:rFonts w:ascii="Times New Roman" w:hAnsi="Times New Roman" w:cs="Times New Roman"/>
          <w:sz w:val="24"/>
          <w:szCs w:val="24"/>
        </w:rPr>
      </w:pPr>
      <w:r w:rsidRPr="0072432E">
        <w:rPr>
          <w:rFonts w:ascii="Times New Roman" w:hAnsi="Times New Roman" w:cs="Times New Roman"/>
          <w:sz w:val="24"/>
          <w:szCs w:val="24"/>
        </w:rPr>
        <w:t xml:space="preserve"> </w:t>
      </w:r>
    </w:p>
    <w:p w14:paraId="5C3EA82E" w14:textId="62CEE498" w:rsidR="004366C2" w:rsidRPr="00516CC8" w:rsidRDefault="003F0008" w:rsidP="00CA4BCB">
      <w:pPr>
        <w:jc w:val="both"/>
        <w:rPr>
          <w:rFonts w:ascii="Times New Roman" w:eastAsia="Times New Roman" w:hAnsi="Times New Roman" w:cs="Times New Roman"/>
          <w:sz w:val="24"/>
          <w:szCs w:val="24"/>
        </w:rPr>
      </w:pPr>
      <w:r>
        <w:rPr>
          <w:rFonts w:ascii="Times New Roman" w:hAnsi="Times New Roman" w:cs="Times New Roman"/>
          <w:b/>
          <w:sz w:val="24"/>
          <w:szCs w:val="24"/>
        </w:rPr>
        <w:t>2.7</w:t>
      </w:r>
      <w:r w:rsidR="004366C2" w:rsidRPr="0072432E">
        <w:rPr>
          <w:rFonts w:ascii="Times New Roman" w:hAnsi="Times New Roman" w:cs="Times New Roman"/>
          <w:b/>
          <w:sz w:val="24"/>
          <w:szCs w:val="24"/>
        </w:rPr>
        <w:t xml:space="preserve"> </w:t>
      </w:r>
      <w:r>
        <w:rPr>
          <w:rFonts w:ascii="Times New Roman" w:hAnsi="Times New Roman" w:cs="Times New Roman"/>
          <w:b/>
          <w:sz w:val="24"/>
          <w:szCs w:val="24"/>
        </w:rPr>
        <w:t xml:space="preserve">Project’s </w:t>
      </w:r>
      <w:r w:rsidR="004366C2" w:rsidRPr="0072432E">
        <w:rPr>
          <w:rFonts w:ascii="Times New Roman" w:hAnsi="Times New Roman" w:cs="Times New Roman"/>
          <w:b/>
          <w:sz w:val="24"/>
          <w:szCs w:val="24"/>
        </w:rPr>
        <w:t xml:space="preserve">Alignment with IHI Triple Aim. </w:t>
      </w:r>
      <w:r w:rsidR="004366C2" w:rsidRPr="0072432E">
        <w:rPr>
          <w:rFonts w:ascii="Times New Roman" w:eastAsia="Times New Roman" w:hAnsi="Times New Roman" w:cs="Times New Roman"/>
          <w:sz w:val="24"/>
          <w:szCs w:val="24"/>
        </w:rPr>
        <w:t>Improving the patient experience of care</w:t>
      </w:r>
      <w:r w:rsidR="004366C2">
        <w:rPr>
          <w:rFonts w:ascii="Times New Roman" w:eastAsia="Times New Roman" w:hAnsi="Times New Roman" w:cs="Times New Roman"/>
          <w:sz w:val="24"/>
          <w:szCs w:val="24"/>
        </w:rPr>
        <w:t xml:space="preserve">, </w:t>
      </w:r>
      <w:r w:rsidR="004366C2" w:rsidRPr="0072432E">
        <w:rPr>
          <w:rFonts w:ascii="Times New Roman" w:eastAsia="Times New Roman" w:hAnsi="Times New Roman" w:cs="Times New Roman"/>
          <w:sz w:val="24"/>
          <w:szCs w:val="24"/>
        </w:rPr>
        <w:t xml:space="preserve">including quality and satisfaction; </w:t>
      </w:r>
      <w:r w:rsidR="004366C2">
        <w:rPr>
          <w:rFonts w:ascii="Times New Roman" w:eastAsia="Times New Roman" w:hAnsi="Times New Roman" w:cs="Times New Roman"/>
          <w:sz w:val="24"/>
          <w:szCs w:val="24"/>
        </w:rPr>
        <w:t>i</w:t>
      </w:r>
      <w:r w:rsidR="004366C2" w:rsidRPr="0072432E">
        <w:rPr>
          <w:rFonts w:ascii="Times New Roman" w:eastAsia="Times New Roman" w:hAnsi="Times New Roman" w:cs="Times New Roman"/>
          <w:sz w:val="24"/>
          <w:szCs w:val="24"/>
        </w:rPr>
        <w:t xml:space="preserve">mproving the health of populations; and </w:t>
      </w:r>
      <w:r w:rsidR="004366C2">
        <w:rPr>
          <w:rFonts w:ascii="Times New Roman" w:eastAsia="Times New Roman" w:hAnsi="Times New Roman" w:cs="Times New Roman"/>
          <w:sz w:val="24"/>
          <w:szCs w:val="24"/>
        </w:rPr>
        <w:t>r</w:t>
      </w:r>
      <w:r w:rsidR="004366C2" w:rsidRPr="0072432E">
        <w:rPr>
          <w:rFonts w:ascii="Times New Roman" w:eastAsia="Times New Roman" w:hAnsi="Times New Roman" w:cs="Times New Roman"/>
          <w:sz w:val="24"/>
          <w:szCs w:val="24"/>
        </w:rPr>
        <w:t>educing the per capita cost of health care</w:t>
      </w:r>
      <w:r w:rsidR="004366C2">
        <w:rPr>
          <w:rFonts w:ascii="Times New Roman" w:eastAsia="Times New Roman" w:hAnsi="Times New Roman" w:cs="Times New Roman"/>
          <w:sz w:val="24"/>
          <w:szCs w:val="24"/>
        </w:rPr>
        <w:t xml:space="preserve"> are the primary goals of WRFP’s project proposal, as detailed in Section </w:t>
      </w:r>
      <w:r w:rsidR="004E464F">
        <w:rPr>
          <w:rFonts w:ascii="Times New Roman" w:eastAsia="Times New Roman" w:hAnsi="Times New Roman" w:cs="Times New Roman"/>
          <w:sz w:val="24"/>
          <w:szCs w:val="24"/>
        </w:rPr>
        <w:t>2.3</w:t>
      </w:r>
      <w:r w:rsidR="004366C2">
        <w:rPr>
          <w:rFonts w:ascii="Times New Roman" w:eastAsia="Times New Roman" w:hAnsi="Times New Roman" w:cs="Times New Roman"/>
          <w:sz w:val="24"/>
          <w:szCs w:val="24"/>
        </w:rPr>
        <w:t>.</w:t>
      </w:r>
    </w:p>
    <w:p w14:paraId="6AC6D323" w14:textId="77777777" w:rsidR="004366C2" w:rsidRDefault="004366C2" w:rsidP="00CA4BCB">
      <w:pPr>
        <w:ind w:firstLine="288"/>
        <w:outlineLvl w:val="0"/>
        <w:rPr>
          <w:rFonts w:ascii="Times New Roman" w:hAnsi="Times New Roman" w:cs="Times New Roman"/>
          <w:b/>
          <w:sz w:val="24"/>
          <w:szCs w:val="24"/>
        </w:rPr>
      </w:pPr>
    </w:p>
    <w:p w14:paraId="35996E33" w14:textId="0C3A2E27" w:rsidR="00E420F1" w:rsidRDefault="003F0008" w:rsidP="00CA4BCB">
      <w:pPr>
        <w:spacing w:after="120"/>
        <w:jc w:val="both"/>
        <w:outlineLvl w:val="0"/>
        <w:rPr>
          <w:rFonts w:ascii="Times New Roman" w:hAnsi="Times New Roman" w:cs="Times New Roman"/>
          <w:sz w:val="24"/>
          <w:szCs w:val="24"/>
        </w:rPr>
      </w:pPr>
      <w:r>
        <w:rPr>
          <w:rFonts w:ascii="Times New Roman" w:hAnsi="Times New Roman" w:cs="Times New Roman"/>
          <w:b/>
          <w:sz w:val="24"/>
          <w:szCs w:val="24"/>
        </w:rPr>
        <w:t>2.8</w:t>
      </w:r>
      <w:r w:rsidR="004366C2" w:rsidRPr="00BA4716">
        <w:rPr>
          <w:rFonts w:ascii="Times New Roman" w:hAnsi="Times New Roman" w:cs="Times New Roman"/>
          <w:b/>
          <w:sz w:val="24"/>
          <w:szCs w:val="24"/>
        </w:rPr>
        <w:t xml:space="preserve"> Project Timeline</w:t>
      </w:r>
      <w:r w:rsidR="009E5384">
        <w:rPr>
          <w:rFonts w:ascii="Times New Roman" w:hAnsi="Times New Roman" w:cs="Times New Roman"/>
          <w:b/>
          <w:sz w:val="24"/>
          <w:szCs w:val="24"/>
        </w:rPr>
        <w:t>: A</w:t>
      </w:r>
      <w:r>
        <w:rPr>
          <w:rFonts w:ascii="Times New Roman" w:hAnsi="Times New Roman" w:cs="Times New Roman"/>
          <w:b/>
          <w:sz w:val="24"/>
          <w:szCs w:val="24"/>
        </w:rPr>
        <w:t xml:space="preserve">ctivities, </w:t>
      </w:r>
      <w:r w:rsidR="009E5384">
        <w:rPr>
          <w:rFonts w:ascii="Times New Roman" w:hAnsi="Times New Roman" w:cs="Times New Roman"/>
          <w:b/>
          <w:sz w:val="24"/>
          <w:szCs w:val="24"/>
        </w:rPr>
        <w:t>D</w:t>
      </w:r>
      <w:r>
        <w:rPr>
          <w:rFonts w:ascii="Times New Roman" w:hAnsi="Times New Roman" w:cs="Times New Roman"/>
          <w:b/>
          <w:sz w:val="24"/>
          <w:szCs w:val="24"/>
        </w:rPr>
        <w:t xml:space="preserve">uration, and </w:t>
      </w:r>
      <w:r w:rsidR="009E5384">
        <w:rPr>
          <w:rFonts w:ascii="Times New Roman" w:hAnsi="Times New Roman" w:cs="Times New Roman"/>
          <w:b/>
          <w:sz w:val="24"/>
          <w:szCs w:val="24"/>
        </w:rPr>
        <w:t>D</w:t>
      </w:r>
      <w:r>
        <w:rPr>
          <w:rFonts w:ascii="Times New Roman" w:hAnsi="Times New Roman" w:cs="Times New Roman"/>
          <w:b/>
          <w:sz w:val="24"/>
          <w:szCs w:val="24"/>
        </w:rPr>
        <w:t>eliverable</w:t>
      </w:r>
      <w:r w:rsidR="004E464F">
        <w:rPr>
          <w:rFonts w:ascii="Times New Roman" w:hAnsi="Times New Roman" w:cs="Times New Roman"/>
          <w:b/>
          <w:sz w:val="24"/>
          <w:szCs w:val="24"/>
        </w:rPr>
        <w:t>s</w:t>
      </w:r>
      <w:r w:rsidR="004366C2" w:rsidRPr="00BA4716">
        <w:rPr>
          <w:rFonts w:ascii="Times New Roman" w:hAnsi="Times New Roman" w:cs="Times New Roman"/>
          <w:b/>
          <w:sz w:val="24"/>
          <w:szCs w:val="24"/>
        </w:rPr>
        <w:t>.</w:t>
      </w:r>
      <w:r w:rsidR="004366C2" w:rsidRPr="0072432E">
        <w:rPr>
          <w:rFonts w:ascii="Times New Roman" w:hAnsi="Times New Roman" w:cs="Times New Roman"/>
          <w:b/>
          <w:sz w:val="24"/>
          <w:szCs w:val="24"/>
        </w:rPr>
        <w:t xml:space="preserve"> </w:t>
      </w:r>
      <w:r w:rsidR="004366C2" w:rsidRPr="0072432E">
        <w:rPr>
          <w:rFonts w:ascii="Times New Roman" w:hAnsi="Times New Roman" w:cs="Times New Roman"/>
          <w:sz w:val="24"/>
          <w:szCs w:val="24"/>
        </w:rPr>
        <w:t>Th</w:t>
      </w:r>
      <w:r w:rsidR="00E420F1">
        <w:rPr>
          <w:rFonts w:ascii="Times New Roman" w:hAnsi="Times New Roman" w:cs="Times New Roman"/>
          <w:sz w:val="24"/>
          <w:szCs w:val="24"/>
        </w:rPr>
        <w:t>e following chart illustrates WRFP’s planned progression of WMI care management</w:t>
      </w:r>
      <w:r w:rsidR="00FC2722">
        <w:rPr>
          <w:rFonts w:ascii="Times New Roman" w:hAnsi="Times New Roman" w:cs="Times New Roman"/>
          <w:sz w:val="24"/>
          <w:szCs w:val="24"/>
        </w:rPr>
        <w:t>, via the activities described in Section 2.5,</w:t>
      </w:r>
      <w:r w:rsidR="00E420F1">
        <w:rPr>
          <w:rFonts w:ascii="Times New Roman" w:hAnsi="Times New Roman" w:cs="Times New Roman"/>
          <w:sz w:val="24"/>
          <w:szCs w:val="24"/>
        </w:rPr>
        <w:t xml:space="preserve"> from patient subpopulations to all adult patients over thi</w:t>
      </w:r>
      <w:r w:rsidR="004366C2" w:rsidRPr="0072432E">
        <w:rPr>
          <w:rFonts w:ascii="Times New Roman" w:hAnsi="Times New Roman" w:cs="Times New Roman"/>
          <w:sz w:val="24"/>
          <w:szCs w:val="24"/>
        </w:rPr>
        <w:t>s project</w:t>
      </w:r>
      <w:r w:rsidR="00E420F1">
        <w:rPr>
          <w:rFonts w:ascii="Times New Roman" w:hAnsi="Times New Roman" w:cs="Times New Roman"/>
          <w:sz w:val="24"/>
          <w:szCs w:val="24"/>
        </w:rPr>
        <w:t>’s</w:t>
      </w:r>
      <w:r w:rsidR="004366C2" w:rsidRPr="0072432E">
        <w:rPr>
          <w:rFonts w:ascii="Times New Roman" w:hAnsi="Times New Roman" w:cs="Times New Roman"/>
          <w:sz w:val="24"/>
          <w:szCs w:val="24"/>
        </w:rPr>
        <w:t xml:space="preserve"> </w:t>
      </w:r>
      <w:r w:rsidR="00E420F1">
        <w:rPr>
          <w:rFonts w:ascii="Times New Roman" w:hAnsi="Times New Roman" w:cs="Times New Roman"/>
          <w:sz w:val="24"/>
          <w:szCs w:val="24"/>
        </w:rPr>
        <w:t>two-year duration</w:t>
      </w:r>
      <w:r w:rsidR="004366C2" w:rsidRPr="0072432E">
        <w:rPr>
          <w:rFonts w:ascii="Times New Roman" w:hAnsi="Times New Roman" w:cs="Times New Roman"/>
          <w:sz w:val="24"/>
          <w:szCs w:val="24"/>
        </w:rPr>
        <w:t xml:space="preserve">. </w:t>
      </w:r>
      <w:r w:rsidR="00693CBE">
        <w:rPr>
          <w:rFonts w:ascii="Times New Roman" w:hAnsi="Times New Roman" w:cs="Times New Roman"/>
          <w:sz w:val="24"/>
          <w:szCs w:val="24"/>
        </w:rPr>
        <w:t>The numbers of patient</w:t>
      </w:r>
      <w:r w:rsidR="00EA1DA3">
        <w:rPr>
          <w:rFonts w:ascii="Times New Roman" w:hAnsi="Times New Roman" w:cs="Times New Roman"/>
          <w:sz w:val="24"/>
          <w:szCs w:val="24"/>
        </w:rPr>
        <w:t xml:space="preserve"> visit</w:t>
      </w:r>
      <w:r w:rsidR="00693CBE">
        <w:rPr>
          <w:rFonts w:ascii="Times New Roman" w:hAnsi="Times New Roman" w:cs="Times New Roman"/>
          <w:sz w:val="24"/>
          <w:szCs w:val="24"/>
        </w:rPr>
        <w:t>s are</w:t>
      </w:r>
      <w:r w:rsidR="00EA1DA3">
        <w:rPr>
          <w:rFonts w:ascii="Times New Roman" w:hAnsi="Times New Roman" w:cs="Times New Roman"/>
          <w:sz w:val="24"/>
          <w:szCs w:val="24"/>
        </w:rPr>
        <w:t xml:space="preserve"> estimated from the</w:t>
      </w:r>
      <w:r w:rsidR="00693CBE">
        <w:rPr>
          <w:rFonts w:ascii="Times New Roman" w:hAnsi="Times New Roman" w:cs="Times New Roman"/>
          <w:sz w:val="24"/>
          <w:szCs w:val="24"/>
        </w:rPr>
        <w:t xml:space="preserve"> average numbers of patients in each category </w:t>
      </w:r>
      <w:r w:rsidR="00206462">
        <w:rPr>
          <w:rFonts w:ascii="Times New Roman" w:hAnsi="Times New Roman" w:cs="Times New Roman"/>
          <w:sz w:val="24"/>
          <w:szCs w:val="24"/>
        </w:rPr>
        <w:t xml:space="preserve">seen at WRFP </w:t>
      </w:r>
      <w:r w:rsidR="00693CBE">
        <w:rPr>
          <w:rFonts w:ascii="Times New Roman" w:hAnsi="Times New Roman" w:cs="Times New Roman"/>
          <w:sz w:val="24"/>
          <w:szCs w:val="24"/>
        </w:rPr>
        <w:t>over the past year</w:t>
      </w:r>
      <w:r w:rsidR="00EA1DA3">
        <w:rPr>
          <w:rFonts w:ascii="Times New Roman" w:hAnsi="Times New Roman" w:cs="Times New Roman"/>
          <w:sz w:val="24"/>
          <w:szCs w:val="24"/>
        </w:rPr>
        <w:t>.</w:t>
      </w:r>
      <w:r w:rsidR="00DE560F">
        <w:rPr>
          <w:rFonts w:ascii="Times New Roman" w:hAnsi="Times New Roman" w:cs="Times New Roman"/>
          <w:sz w:val="24"/>
          <w:szCs w:val="24"/>
        </w:rPr>
        <w:t xml:space="preserve"> WRFP’s 1631 pediatric patient visits over the last year are excluded </w:t>
      </w:r>
      <w:r w:rsidR="00E23F20">
        <w:rPr>
          <w:rFonts w:ascii="Times New Roman" w:hAnsi="Times New Roman" w:cs="Times New Roman"/>
          <w:sz w:val="24"/>
          <w:szCs w:val="24"/>
        </w:rPr>
        <w:t>from the chart</w:t>
      </w:r>
      <w:r w:rsidR="00DE560F">
        <w:rPr>
          <w:rFonts w:ascii="Times New Roman" w:hAnsi="Times New Roman" w:cs="Times New Roman"/>
          <w:sz w:val="24"/>
          <w:szCs w:val="24"/>
        </w:rPr>
        <w:t xml:space="preserve"> because pediatric visits are beyond the scope of this project. </w:t>
      </w:r>
    </w:p>
    <w:p w14:paraId="69082C38" w14:textId="5C5C2DFD" w:rsidR="001E7843" w:rsidRDefault="00E1737A" w:rsidP="00394772">
      <w:pPr>
        <w:spacing w:after="120"/>
        <w:jc w:val="center"/>
        <w:outlineLvl w:val="0"/>
        <w:rPr>
          <w:rFonts w:ascii="Times New Roman" w:hAnsi="Times New Roman" w:cs="Times New Roman"/>
          <w:sz w:val="24"/>
          <w:szCs w:val="24"/>
        </w:rPr>
      </w:pPr>
      <w:r w:rsidRPr="00E1737A">
        <w:rPr>
          <w:rFonts w:ascii="Times New Roman" w:hAnsi="Times New Roman" w:cs="Times New Roman"/>
          <w:noProof/>
          <w:sz w:val="24"/>
          <w:szCs w:val="24"/>
        </w:rPr>
        <w:drawing>
          <wp:inline distT="0" distB="0" distL="0" distR="0" wp14:anchorId="575D2DAF" wp14:editId="546C0009">
            <wp:extent cx="6858000" cy="3314065"/>
            <wp:effectExtent l="0" t="0" r="0" b="635"/>
            <wp:docPr id="13" name="Chart 13">
              <a:extLst xmlns:a="http://schemas.openxmlformats.org/drawingml/2006/main">
                <a:ext uri="{FF2B5EF4-FFF2-40B4-BE49-F238E27FC236}">
                  <a16:creationId xmlns:a16="http://schemas.microsoft.com/office/drawing/2014/main" id="{292F58CC-4E92-4246-8E27-C7E896B37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E09CFC" w14:textId="43817C57" w:rsidR="00CD2DFE" w:rsidRDefault="00AA1204">
      <w:pPr>
        <w:spacing w:after="120"/>
        <w:ind w:firstLine="288"/>
        <w:jc w:val="both"/>
        <w:outlineLvl w:val="0"/>
        <w:rPr>
          <w:rFonts w:ascii="Times New Roman" w:hAnsi="Times New Roman" w:cs="Times New Roman"/>
          <w:sz w:val="24"/>
          <w:szCs w:val="24"/>
        </w:rPr>
      </w:pPr>
      <w:r>
        <w:rPr>
          <w:rFonts w:ascii="Times New Roman" w:hAnsi="Times New Roman" w:cs="Times New Roman"/>
          <w:sz w:val="24"/>
          <w:szCs w:val="24"/>
        </w:rPr>
        <w:lastRenderedPageBreak/>
        <w:t>In the chart</w:t>
      </w:r>
      <w:r w:rsidR="007B162E">
        <w:rPr>
          <w:rFonts w:ascii="Times New Roman" w:hAnsi="Times New Roman" w:cs="Times New Roman"/>
          <w:sz w:val="24"/>
          <w:szCs w:val="24"/>
        </w:rPr>
        <w:t xml:space="preserve"> above, </w:t>
      </w:r>
      <w:r w:rsidR="00CD2DFE">
        <w:rPr>
          <w:rFonts w:ascii="Times New Roman" w:hAnsi="Times New Roman" w:cs="Times New Roman"/>
          <w:sz w:val="24"/>
          <w:szCs w:val="24"/>
        </w:rPr>
        <w:t>“</w:t>
      </w:r>
      <w:r>
        <w:rPr>
          <w:rFonts w:ascii="Times New Roman" w:hAnsi="Times New Roman" w:cs="Times New Roman"/>
          <w:sz w:val="24"/>
          <w:szCs w:val="24"/>
        </w:rPr>
        <w:t>R</w:t>
      </w:r>
      <w:r w:rsidR="00CD2DFE">
        <w:rPr>
          <w:rFonts w:ascii="Times New Roman" w:hAnsi="Times New Roman" w:cs="Times New Roman"/>
          <w:sz w:val="24"/>
          <w:szCs w:val="24"/>
        </w:rPr>
        <w:t xml:space="preserve">elevant </w:t>
      </w:r>
      <w:r>
        <w:rPr>
          <w:rFonts w:ascii="Times New Roman" w:hAnsi="Times New Roman" w:cs="Times New Roman"/>
          <w:sz w:val="24"/>
          <w:szCs w:val="24"/>
        </w:rPr>
        <w:t>Vi</w:t>
      </w:r>
      <w:r w:rsidR="00CD2DFE">
        <w:rPr>
          <w:rFonts w:ascii="Times New Roman" w:hAnsi="Times New Roman" w:cs="Times New Roman"/>
          <w:sz w:val="24"/>
          <w:szCs w:val="24"/>
        </w:rPr>
        <w:t>sits”</w:t>
      </w:r>
      <w:r w:rsidR="007B162E">
        <w:rPr>
          <w:rFonts w:ascii="Times New Roman" w:hAnsi="Times New Roman" w:cs="Times New Roman"/>
          <w:sz w:val="24"/>
          <w:szCs w:val="24"/>
        </w:rPr>
        <w:t xml:space="preserve"> </w:t>
      </w:r>
      <w:r>
        <w:rPr>
          <w:rFonts w:ascii="Times New Roman" w:hAnsi="Times New Roman" w:cs="Times New Roman"/>
          <w:sz w:val="24"/>
          <w:szCs w:val="24"/>
        </w:rPr>
        <w:t>refers to</w:t>
      </w:r>
      <w:r w:rsidR="007B162E">
        <w:rPr>
          <w:rFonts w:ascii="Times New Roman" w:hAnsi="Times New Roman" w:cs="Times New Roman"/>
          <w:sz w:val="24"/>
          <w:szCs w:val="24"/>
        </w:rPr>
        <w:t xml:space="preserve"> </w:t>
      </w:r>
      <w:r>
        <w:rPr>
          <w:rFonts w:ascii="Times New Roman" w:hAnsi="Times New Roman" w:cs="Times New Roman"/>
          <w:sz w:val="24"/>
          <w:szCs w:val="24"/>
        </w:rPr>
        <w:t>out</w:t>
      </w:r>
      <w:r w:rsidR="007B162E">
        <w:rPr>
          <w:rFonts w:ascii="Times New Roman" w:hAnsi="Times New Roman" w:cs="Times New Roman"/>
          <w:sz w:val="24"/>
          <w:szCs w:val="24"/>
        </w:rPr>
        <w:t>patients</w:t>
      </w:r>
      <w:r w:rsidR="00CD2DFE">
        <w:rPr>
          <w:rFonts w:ascii="Times New Roman" w:hAnsi="Times New Roman" w:cs="Times New Roman"/>
          <w:sz w:val="24"/>
          <w:szCs w:val="24"/>
        </w:rPr>
        <w:t xml:space="preserve"> </w:t>
      </w:r>
      <w:r w:rsidR="00F34749">
        <w:rPr>
          <w:rFonts w:ascii="Times New Roman" w:hAnsi="Times New Roman" w:cs="Times New Roman"/>
          <w:sz w:val="24"/>
          <w:szCs w:val="24"/>
        </w:rPr>
        <w:t>with</w:t>
      </w:r>
      <w:r w:rsidR="007B162E">
        <w:rPr>
          <w:rFonts w:ascii="Times New Roman" w:hAnsi="Times New Roman" w:cs="Times New Roman"/>
          <w:sz w:val="24"/>
          <w:szCs w:val="24"/>
        </w:rPr>
        <w:t xml:space="preserve"> asthma</w:t>
      </w:r>
      <w:r w:rsidR="00E1737A">
        <w:rPr>
          <w:rFonts w:ascii="Times New Roman" w:hAnsi="Times New Roman" w:cs="Times New Roman"/>
          <w:sz w:val="24"/>
          <w:szCs w:val="24"/>
        </w:rPr>
        <w:t xml:space="preserve"> and</w:t>
      </w:r>
      <w:r w:rsidR="007B162E">
        <w:rPr>
          <w:rFonts w:ascii="Times New Roman" w:hAnsi="Times New Roman" w:cs="Times New Roman"/>
          <w:sz w:val="24"/>
          <w:szCs w:val="24"/>
        </w:rPr>
        <w:t xml:space="preserve"> diabetes. </w:t>
      </w:r>
      <w:r w:rsidR="00417322">
        <w:rPr>
          <w:rFonts w:ascii="Times New Roman" w:hAnsi="Times New Roman" w:cs="Times New Roman"/>
          <w:sz w:val="24"/>
          <w:szCs w:val="24"/>
        </w:rPr>
        <w:t>WRFP identified this</w:t>
      </w:r>
      <w:r w:rsidR="00CD2DFE">
        <w:rPr>
          <w:rFonts w:ascii="Times New Roman" w:hAnsi="Times New Roman" w:cs="Times New Roman"/>
          <w:sz w:val="24"/>
          <w:szCs w:val="24"/>
        </w:rPr>
        <w:t xml:space="preserve"> </w:t>
      </w:r>
      <w:r w:rsidR="00417322">
        <w:rPr>
          <w:rFonts w:ascii="Times New Roman" w:hAnsi="Times New Roman" w:cs="Times New Roman"/>
          <w:sz w:val="24"/>
          <w:szCs w:val="24"/>
        </w:rPr>
        <w:t>encounter category</w:t>
      </w:r>
      <w:r w:rsidR="00CD2DFE">
        <w:rPr>
          <w:rFonts w:ascii="Times New Roman" w:hAnsi="Times New Roman" w:cs="Times New Roman"/>
          <w:sz w:val="24"/>
          <w:szCs w:val="24"/>
        </w:rPr>
        <w:t xml:space="preserve"> for the purpose of PCMH certification</w:t>
      </w:r>
      <w:r w:rsidR="00417322">
        <w:rPr>
          <w:rFonts w:ascii="Times New Roman" w:hAnsi="Times New Roman" w:cs="Times New Roman"/>
          <w:sz w:val="24"/>
          <w:szCs w:val="24"/>
        </w:rPr>
        <w:t>, and</w:t>
      </w:r>
      <w:r w:rsidR="00CD2DF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D2DFE">
        <w:rPr>
          <w:rFonts w:ascii="Times New Roman" w:hAnsi="Times New Roman" w:cs="Times New Roman"/>
          <w:sz w:val="24"/>
          <w:szCs w:val="24"/>
        </w:rPr>
        <w:t>practice’s scheduling structure allots more time for encounters with these patients</w:t>
      </w:r>
      <w:r>
        <w:rPr>
          <w:rFonts w:ascii="Times New Roman" w:hAnsi="Times New Roman" w:cs="Times New Roman"/>
          <w:sz w:val="24"/>
          <w:szCs w:val="24"/>
        </w:rPr>
        <w:t>. WRFP has selected this population for the first outpatient phase of WMI implementation because the added time</w:t>
      </w:r>
      <w:r w:rsidR="00CD2DFE">
        <w:rPr>
          <w:rFonts w:ascii="Times New Roman" w:hAnsi="Times New Roman" w:cs="Times New Roman"/>
          <w:sz w:val="24"/>
          <w:szCs w:val="24"/>
        </w:rPr>
        <w:t xml:space="preserve"> allow</w:t>
      </w:r>
      <w:r>
        <w:rPr>
          <w:rFonts w:ascii="Times New Roman" w:hAnsi="Times New Roman" w:cs="Times New Roman"/>
          <w:sz w:val="24"/>
          <w:szCs w:val="24"/>
        </w:rPr>
        <w:t>s</w:t>
      </w:r>
      <w:r w:rsidR="00CD2DFE">
        <w:rPr>
          <w:rFonts w:ascii="Times New Roman" w:hAnsi="Times New Roman" w:cs="Times New Roman"/>
          <w:sz w:val="24"/>
          <w:szCs w:val="24"/>
        </w:rPr>
        <w:t xml:space="preserve"> </w:t>
      </w:r>
      <w:r w:rsidR="00417322">
        <w:rPr>
          <w:rFonts w:ascii="Times New Roman" w:hAnsi="Times New Roman" w:cs="Times New Roman"/>
          <w:sz w:val="24"/>
          <w:szCs w:val="24"/>
        </w:rPr>
        <w:t>greater</w:t>
      </w:r>
      <w:r w:rsidR="00CD2DFE">
        <w:rPr>
          <w:rFonts w:ascii="Times New Roman" w:hAnsi="Times New Roman" w:cs="Times New Roman"/>
          <w:sz w:val="24"/>
          <w:szCs w:val="24"/>
        </w:rPr>
        <w:t xml:space="preserve"> flexibility to introduce new approaches. </w:t>
      </w:r>
      <w:r w:rsidR="00F34749">
        <w:rPr>
          <w:rFonts w:ascii="Times New Roman" w:hAnsi="Times New Roman" w:cs="Times New Roman"/>
          <w:sz w:val="24"/>
          <w:szCs w:val="24"/>
        </w:rPr>
        <w:t>T</w:t>
      </w:r>
      <w:r>
        <w:rPr>
          <w:rFonts w:ascii="Times New Roman" w:hAnsi="Times New Roman" w:cs="Times New Roman"/>
          <w:sz w:val="24"/>
          <w:szCs w:val="24"/>
        </w:rPr>
        <w:t xml:space="preserve">he practice </w:t>
      </w:r>
      <w:r w:rsidR="00CD2DFE">
        <w:rPr>
          <w:rFonts w:ascii="Times New Roman" w:hAnsi="Times New Roman" w:cs="Times New Roman"/>
          <w:sz w:val="24"/>
          <w:szCs w:val="24"/>
        </w:rPr>
        <w:t xml:space="preserve">will </w:t>
      </w:r>
      <w:r w:rsidR="00F34749">
        <w:rPr>
          <w:rFonts w:ascii="Times New Roman" w:hAnsi="Times New Roman" w:cs="Times New Roman"/>
          <w:sz w:val="24"/>
          <w:szCs w:val="24"/>
        </w:rPr>
        <w:t xml:space="preserve">then </w:t>
      </w:r>
      <w:r w:rsidR="00CD2DFE">
        <w:rPr>
          <w:rFonts w:ascii="Times New Roman" w:hAnsi="Times New Roman" w:cs="Times New Roman"/>
          <w:sz w:val="24"/>
          <w:szCs w:val="24"/>
        </w:rPr>
        <w:t>extend the strategy to all patients ages 6</w:t>
      </w:r>
      <w:r w:rsidR="00246318">
        <w:rPr>
          <w:rFonts w:ascii="Times New Roman" w:hAnsi="Times New Roman" w:cs="Times New Roman"/>
          <w:sz w:val="24"/>
          <w:szCs w:val="24"/>
        </w:rPr>
        <w:t>5</w:t>
      </w:r>
      <w:r w:rsidR="00CD2DFE">
        <w:rPr>
          <w:rFonts w:ascii="Times New Roman" w:hAnsi="Times New Roman" w:cs="Times New Roman"/>
          <w:sz w:val="24"/>
          <w:szCs w:val="24"/>
        </w:rPr>
        <w:t xml:space="preserve"> and over</w:t>
      </w:r>
      <w:r w:rsidR="00986CE6">
        <w:rPr>
          <w:rFonts w:ascii="Times New Roman" w:hAnsi="Times New Roman" w:cs="Times New Roman"/>
          <w:sz w:val="24"/>
          <w:szCs w:val="24"/>
        </w:rPr>
        <w:t xml:space="preserve">, and </w:t>
      </w:r>
      <w:r w:rsidR="00F34749">
        <w:rPr>
          <w:rFonts w:ascii="Times New Roman" w:hAnsi="Times New Roman" w:cs="Times New Roman"/>
          <w:sz w:val="24"/>
          <w:szCs w:val="24"/>
        </w:rPr>
        <w:t>finally</w:t>
      </w:r>
      <w:r w:rsidR="00986CE6">
        <w:rPr>
          <w:rFonts w:ascii="Times New Roman" w:hAnsi="Times New Roman" w:cs="Times New Roman"/>
          <w:sz w:val="24"/>
          <w:szCs w:val="24"/>
        </w:rPr>
        <w:t xml:space="preserve"> to all adult patients</w:t>
      </w:r>
      <w:r w:rsidR="00CD2DFE">
        <w:rPr>
          <w:rFonts w:ascii="Times New Roman" w:hAnsi="Times New Roman" w:cs="Times New Roman"/>
          <w:sz w:val="24"/>
          <w:szCs w:val="24"/>
        </w:rPr>
        <w:t>, with anticipated start date</w:t>
      </w:r>
      <w:r w:rsidR="00986CE6">
        <w:rPr>
          <w:rFonts w:ascii="Times New Roman" w:hAnsi="Times New Roman" w:cs="Times New Roman"/>
          <w:sz w:val="24"/>
          <w:szCs w:val="24"/>
        </w:rPr>
        <w:t>s</w:t>
      </w:r>
      <w:r w:rsidR="00CD2DFE">
        <w:rPr>
          <w:rFonts w:ascii="Times New Roman" w:hAnsi="Times New Roman" w:cs="Times New Roman"/>
          <w:sz w:val="24"/>
          <w:szCs w:val="24"/>
        </w:rPr>
        <w:t xml:space="preserve"> in </w:t>
      </w:r>
      <w:r w:rsidR="00986CE6">
        <w:rPr>
          <w:rFonts w:ascii="Times New Roman" w:hAnsi="Times New Roman" w:cs="Times New Roman"/>
          <w:sz w:val="24"/>
          <w:szCs w:val="24"/>
        </w:rPr>
        <w:t>Q4 and Q6, respectively</w:t>
      </w:r>
      <w:r w:rsidR="00CD2DFE">
        <w:rPr>
          <w:rFonts w:ascii="Times New Roman" w:hAnsi="Times New Roman" w:cs="Times New Roman"/>
          <w:sz w:val="24"/>
          <w:szCs w:val="24"/>
        </w:rPr>
        <w:t>.</w:t>
      </w:r>
      <w:r w:rsidR="007B162E">
        <w:rPr>
          <w:rFonts w:ascii="Times New Roman" w:hAnsi="Times New Roman" w:cs="Times New Roman"/>
          <w:sz w:val="24"/>
          <w:szCs w:val="24"/>
        </w:rPr>
        <w:t xml:space="preserve"> This phased approach has allowed </w:t>
      </w:r>
      <w:r w:rsidR="004C58EA">
        <w:rPr>
          <w:rFonts w:ascii="Times New Roman" w:hAnsi="Times New Roman" w:cs="Times New Roman"/>
          <w:sz w:val="24"/>
          <w:szCs w:val="24"/>
        </w:rPr>
        <w:t xml:space="preserve">a </w:t>
      </w:r>
      <w:r w:rsidR="007B162E">
        <w:rPr>
          <w:rFonts w:ascii="Times New Roman" w:hAnsi="Times New Roman" w:cs="Times New Roman"/>
          <w:sz w:val="24"/>
          <w:szCs w:val="24"/>
        </w:rPr>
        <w:t>substantial reduc</w:t>
      </w:r>
      <w:r w:rsidR="004C58EA">
        <w:rPr>
          <w:rFonts w:ascii="Times New Roman" w:hAnsi="Times New Roman" w:cs="Times New Roman"/>
          <w:sz w:val="24"/>
          <w:szCs w:val="24"/>
        </w:rPr>
        <w:t>tion of</w:t>
      </w:r>
      <w:r w:rsidR="007B162E">
        <w:rPr>
          <w:rFonts w:ascii="Times New Roman" w:hAnsi="Times New Roman" w:cs="Times New Roman"/>
          <w:sz w:val="24"/>
          <w:szCs w:val="24"/>
        </w:rPr>
        <w:t xml:space="preserve"> the Project Budget from that of our first-round proposal, as detailed in the Budget Justification.</w:t>
      </w:r>
    </w:p>
    <w:p w14:paraId="689ECB2A" w14:textId="2D41DB55" w:rsidR="004366C2" w:rsidRPr="0072432E" w:rsidRDefault="00DC4093" w:rsidP="00394772">
      <w:pPr>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Each quarter, WRFP will provide OneCare with </w:t>
      </w:r>
      <w:r w:rsidR="00E420F1">
        <w:rPr>
          <w:rFonts w:ascii="Times New Roman" w:hAnsi="Times New Roman" w:cs="Times New Roman"/>
          <w:sz w:val="24"/>
          <w:szCs w:val="24"/>
        </w:rPr>
        <w:t xml:space="preserve">a </w:t>
      </w:r>
      <w:r>
        <w:rPr>
          <w:rFonts w:ascii="Times New Roman" w:hAnsi="Times New Roman" w:cs="Times New Roman"/>
          <w:sz w:val="24"/>
          <w:szCs w:val="24"/>
        </w:rPr>
        <w:t>report on the</w:t>
      </w:r>
      <w:r w:rsidR="00741557">
        <w:rPr>
          <w:rFonts w:ascii="Times New Roman" w:hAnsi="Times New Roman" w:cs="Times New Roman"/>
          <w:sz w:val="24"/>
          <w:szCs w:val="24"/>
        </w:rPr>
        <w:t xml:space="preserve"> penetrance of WMI-based care management in relation to rates of hospital and emergency department use as measures</w:t>
      </w:r>
      <w:r w:rsidR="00F5405F">
        <w:rPr>
          <w:rFonts w:ascii="Times New Roman" w:hAnsi="Times New Roman" w:cs="Times New Roman"/>
          <w:sz w:val="24"/>
          <w:szCs w:val="24"/>
        </w:rPr>
        <w:t xml:space="preserve"> </w:t>
      </w:r>
      <w:r w:rsidR="001A289F">
        <w:rPr>
          <w:rFonts w:ascii="Times New Roman" w:hAnsi="Times New Roman" w:cs="Times New Roman"/>
          <w:sz w:val="24"/>
          <w:szCs w:val="24"/>
        </w:rPr>
        <w:t>of</w:t>
      </w:r>
      <w:r>
        <w:rPr>
          <w:rFonts w:ascii="Times New Roman" w:hAnsi="Times New Roman" w:cs="Times New Roman"/>
          <w:sz w:val="24"/>
          <w:szCs w:val="24"/>
        </w:rPr>
        <w:t xml:space="preserve"> progress toward Project Goals (1), (2), and (3), regarding the effects of WMI-based care coordination on costs, </w:t>
      </w:r>
      <w:r w:rsidR="00741557">
        <w:rPr>
          <w:rFonts w:ascii="Times New Roman" w:hAnsi="Times New Roman" w:cs="Times New Roman"/>
          <w:sz w:val="24"/>
          <w:szCs w:val="24"/>
        </w:rPr>
        <w:t>health</w:t>
      </w:r>
      <w:r>
        <w:rPr>
          <w:rFonts w:ascii="Times New Roman" w:hAnsi="Times New Roman" w:cs="Times New Roman"/>
          <w:sz w:val="24"/>
          <w:szCs w:val="24"/>
        </w:rPr>
        <w:t>, and patient satisfaction</w:t>
      </w:r>
      <w:r w:rsidRPr="00CA4BCB">
        <w:rPr>
          <w:rFonts w:ascii="Times New Roman" w:hAnsi="Times New Roman" w:cs="Times New Roman"/>
          <w:sz w:val="24"/>
          <w:szCs w:val="24"/>
        </w:rPr>
        <w:t>.</w:t>
      </w:r>
      <w:r w:rsidR="00AA1204">
        <w:rPr>
          <w:rFonts w:ascii="Times New Roman" w:hAnsi="Times New Roman" w:cs="Times New Roman"/>
          <w:sz w:val="24"/>
          <w:szCs w:val="24"/>
        </w:rPr>
        <w:t xml:space="preserve"> Starting in Q3, these quarterly reports will begin to include the results of follow-ups with patients </w:t>
      </w:r>
      <w:proofErr w:type="gramStart"/>
      <w:r w:rsidR="00AA1204">
        <w:rPr>
          <w:rFonts w:ascii="Times New Roman" w:hAnsi="Times New Roman" w:cs="Times New Roman"/>
          <w:sz w:val="24"/>
          <w:szCs w:val="24"/>
        </w:rPr>
        <w:t>whose</w:t>
      </w:r>
      <w:proofErr w:type="gramEnd"/>
      <w:r w:rsidR="00AA1204">
        <w:rPr>
          <w:rFonts w:ascii="Times New Roman" w:hAnsi="Times New Roman" w:cs="Times New Roman"/>
          <w:sz w:val="24"/>
          <w:szCs w:val="24"/>
        </w:rPr>
        <w:t xml:space="preserve"> initial WMI scores were greater than or equal to 2</w:t>
      </w:r>
      <w:bookmarkStart w:id="5" w:name="_Hlk13397477"/>
      <w:r w:rsidR="00591519">
        <w:rPr>
          <w:rFonts w:ascii="Times New Roman" w:hAnsi="Times New Roman" w:cs="Times New Roman"/>
          <w:sz w:val="24"/>
          <w:szCs w:val="24"/>
        </w:rPr>
        <w:t>, with progressively more follow-up data as the phase-in proceeds</w:t>
      </w:r>
      <w:bookmarkEnd w:id="5"/>
      <w:r w:rsidR="00AA1204">
        <w:rPr>
          <w:rFonts w:ascii="Times New Roman" w:hAnsi="Times New Roman" w:cs="Times New Roman"/>
          <w:sz w:val="24"/>
          <w:szCs w:val="24"/>
        </w:rPr>
        <w:t>.</w:t>
      </w:r>
      <w:r w:rsidR="004366C2" w:rsidRPr="00CA4BCB">
        <w:rPr>
          <w:rFonts w:ascii="Times New Roman" w:hAnsi="Times New Roman" w:cs="Times New Roman"/>
          <w:sz w:val="24"/>
          <w:szCs w:val="24"/>
        </w:rPr>
        <w:t xml:space="preserve"> </w:t>
      </w:r>
      <w:r w:rsidR="004366C2" w:rsidRPr="008E0BBE">
        <w:rPr>
          <w:rFonts w:ascii="Times New Roman" w:hAnsi="Times New Roman" w:cs="Times New Roman"/>
          <w:sz w:val="24"/>
          <w:szCs w:val="24"/>
        </w:rPr>
        <w:t xml:space="preserve">During the </w:t>
      </w:r>
      <w:r w:rsidR="00F5405F">
        <w:rPr>
          <w:rFonts w:ascii="Times New Roman" w:hAnsi="Times New Roman" w:cs="Times New Roman"/>
          <w:sz w:val="24"/>
          <w:szCs w:val="24"/>
        </w:rPr>
        <w:t xml:space="preserve">project’s </w:t>
      </w:r>
      <w:r w:rsidR="004366C2" w:rsidRPr="008E0BBE">
        <w:rPr>
          <w:rFonts w:ascii="Times New Roman" w:hAnsi="Times New Roman" w:cs="Times New Roman"/>
          <w:sz w:val="24"/>
          <w:szCs w:val="24"/>
        </w:rPr>
        <w:t xml:space="preserve">final </w:t>
      </w:r>
      <w:r w:rsidR="00F5405F">
        <w:rPr>
          <w:rFonts w:ascii="Times New Roman" w:hAnsi="Times New Roman" w:cs="Times New Roman"/>
          <w:sz w:val="24"/>
          <w:szCs w:val="24"/>
        </w:rPr>
        <w:t>six</w:t>
      </w:r>
      <w:r w:rsidR="004366C2" w:rsidRPr="008E0BBE">
        <w:rPr>
          <w:rFonts w:ascii="Times New Roman" w:hAnsi="Times New Roman" w:cs="Times New Roman"/>
          <w:sz w:val="24"/>
          <w:szCs w:val="24"/>
        </w:rPr>
        <w:t xml:space="preserve"> months,</w:t>
      </w:r>
      <w:r w:rsidR="004366C2">
        <w:rPr>
          <w:rFonts w:ascii="Times New Roman" w:hAnsi="Times New Roman" w:cs="Times New Roman"/>
          <w:sz w:val="24"/>
          <w:szCs w:val="24"/>
        </w:rPr>
        <w:t xml:space="preserve"> </w:t>
      </w:r>
      <w:r w:rsidR="00F5405F">
        <w:rPr>
          <w:rFonts w:ascii="Times New Roman" w:hAnsi="Times New Roman" w:cs="Times New Roman"/>
          <w:sz w:val="24"/>
          <w:szCs w:val="24"/>
        </w:rPr>
        <w:t xml:space="preserve">WRFP’s quarterly reports to OneCare will include evaluations of progress toward all Project Goals, including Goals (4) and (5), regarding the integration of care across organizational boundaries and dissemination of best practices.  </w:t>
      </w:r>
      <w:r w:rsidR="004366C2" w:rsidRPr="0072432E">
        <w:rPr>
          <w:rFonts w:ascii="Times New Roman" w:hAnsi="Times New Roman" w:cs="Times New Roman"/>
          <w:sz w:val="24"/>
          <w:szCs w:val="24"/>
        </w:rPr>
        <w:t xml:space="preserve"> </w:t>
      </w:r>
    </w:p>
    <w:p w14:paraId="2EE5085D" w14:textId="77777777" w:rsidR="004366C2" w:rsidRDefault="004366C2" w:rsidP="00CA4BCB">
      <w:pPr>
        <w:outlineLvl w:val="0"/>
        <w:rPr>
          <w:rFonts w:ascii="Times New Roman" w:hAnsi="Times New Roman" w:cs="Times New Roman"/>
          <w:b/>
          <w:sz w:val="24"/>
          <w:szCs w:val="24"/>
        </w:rPr>
      </w:pPr>
    </w:p>
    <w:p w14:paraId="237EA62A" w14:textId="54470883" w:rsidR="004366C2" w:rsidRPr="0072432E" w:rsidRDefault="003F0008" w:rsidP="00CA4BCB">
      <w:pPr>
        <w:jc w:val="both"/>
        <w:outlineLvl w:val="0"/>
        <w:rPr>
          <w:rFonts w:ascii="Times New Roman" w:hAnsi="Times New Roman" w:cs="Times New Roman"/>
          <w:sz w:val="24"/>
          <w:szCs w:val="24"/>
        </w:rPr>
      </w:pPr>
      <w:r>
        <w:rPr>
          <w:rFonts w:ascii="Times New Roman" w:hAnsi="Times New Roman" w:cs="Times New Roman"/>
          <w:b/>
          <w:sz w:val="24"/>
          <w:szCs w:val="24"/>
        </w:rPr>
        <w:t>2.9</w:t>
      </w:r>
      <w:r w:rsidR="004366C2" w:rsidRPr="0050594E">
        <w:rPr>
          <w:rFonts w:ascii="Times New Roman" w:hAnsi="Times New Roman" w:cs="Times New Roman"/>
          <w:b/>
          <w:sz w:val="24"/>
          <w:szCs w:val="24"/>
        </w:rPr>
        <w:t xml:space="preserve"> Potential Barriers, Risks, and Plans for Mitigation. </w:t>
      </w:r>
      <w:r w:rsidR="004366C2" w:rsidRPr="0050594E">
        <w:rPr>
          <w:rFonts w:ascii="Times New Roman" w:hAnsi="Times New Roman" w:cs="Times New Roman"/>
          <w:sz w:val="24"/>
          <w:szCs w:val="24"/>
        </w:rPr>
        <w:t>WRFP has selected the WMI care management strategy for testing</w:t>
      </w:r>
      <w:r w:rsidR="009B6D96">
        <w:rPr>
          <w:rFonts w:ascii="Times New Roman" w:hAnsi="Times New Roman" w:cs="Times New Roman"/>
          <w:sz w:val="24"/>
          <w:szCs w:val="24"/>
        </w:rPr>
        <w:t xml:space="preserve"> and implementation</w:t>
      </w:r>
      <w:r w:rsidR="004366C2" w:rsidRPr="0050594E">
        <w:rPr>
          <w:rFonts w:ascii="Times New Roman" w:hAnsi="Times New Roman" w:cs="Times New Roman"/>
          <w:sz w:val="24"/>
          <w:szCs w:val="24"/>
        </w:rPr>
        <w:t xml:space="preserve"> because in addition to its demonstrated predictive power</w:t>
      </w:r>
      <w:r w:rsidR="00463794">
        <w:rPr>
          <w:rFonts w:ascii="Times New Roman" w:hAnsi="Times New Roman" w:cs="Times New Roman"/>
          <w:sz w:val="24"/>
          <w:szCs w:val="24"/>
          <w:vertAlign w:val="superscript"/>
        </w:rPr>
        <w:t>7</w:t>
      </w:r>
      <w:r w:rsidR="004366C2" w:rsidRPr="0050594E">
        <w:rPr>
          <w:rFonts w:ascii="Times New Roman" w:hAnsi="Times New Roman" w:cs="Times New Roman"/>
          <w:sz w:val="24"/>
          <w:szCs w:val="24"/>
        </w:rPr>
        <w:t xml:space="preserve"> and in contrast to current risk assessment approaches, the proposed method has no direct costs and does not require sophisticated technology or specialized employee training.</w:t>
      </w:r>
      <w:r w:rsidR="002A395B">
        <w:rPr>
          <w:rFonts w:ascii="Times New Roman" w:hAnsi="Times New Roman" w:cs="Times New Roman"/>
          <w:sz w:val="24"/>
          <w:szCs w:val="24"/>
        </w:rPr>
        <w:t xml:space="preserve"> </w:t>
      </w:r>
      <w:r w:rsidR="004366C2" w:rsidRPr="0050594E">
        <w:rPr>
          <w:rFonts w:ascii="Times New Roman" w:hAnsi="Times New Roman" w:cs="Times New Roman"/>
          <w:sz w:val="24"/>
          <w:szCs w:val="24"/>
        </w:rPr>
        <w:t xml:space="preserve">Therefore, and based on </w:t>
      </w:r>
      <w:r w:rsidR="00CE3D21">
        <w:rPr>
          <w:rFonts w:ascii="Times New Roman" w:hAnsi="Times New Roman" w:cs="Times New Roman"/>
          <w:sz w:val="24"/>
          <w:szCs w:val="24"/>
        </w:rPr>
        <w:t>WRFP</w:t>
      </w:r>
      <w:r w:rsidR="004366C2" w:rsidRPr="0050594E">
        <w:rPr>
          <w:rFonts w:ascii="Times New Roman" w:hAnsi="Times New Roman" w:cs="Times New Roman"/>
          <w:sz w:val="24"/>
          <w:szCs w:val="24"/>
        </w:rPr>
        <w:t>’s past experience with process innovation</w:t>
      </w:r>
      <w:r w:rsidR="00CE3D21">
        <w:rPr>
          <w:rFonts w:ascii="Times New Roman" w:hAnsi="Times New Roman" w:cs="Times New Roman"/>
          <w:sz w:val="24"/>
          <w:szCs w:val="24"/>
        </w:rPr>
        <w:t xml:space="preserve"> and consultations with early WMI adopter Lynn Ho</w:t>
      </w:r>
      <w:r w:rsidR="004366C2" w:rsidRPr="0050594E">
        <w:rPr>
          <w:rFonts w:ascii="Times New Roman" w:hAnsi="Times New Roman" w:cs="Times New Roman"/>
          <w:sz w:val="24"/>
          <w:szCs w:val="24"/>
        </w:rPr>
        <w:t>,</w:t>
      </w:r>
      <w:r w:rsidR="00CE3D21">
        <w:rPr>
          <w:rFonts w:ascii="Times New Roman" w:hAnsi="Times New Roman" w:cs="Times New Roman"/>
          <w:sz w:val="24"/>
          <w:szCs w:val="24"/>
        </w:rPr>
        <w:t xml:space="preserve"> MD,</w:t>
      </w:r>
      <w:r w:rsidR="004366C2" w:rsidRPr="0050594E">
        <w:rPr>
          <w:rFonts w:ascii="Times New Roman" w:hAnsi="Times New Roman" w:cs="Times New Roman"/>
          <w:sz w:val="24"/>
          <w:szCs w:val="24"/>
        </w:rPr>
        <w:t xml:space="preserve"> WRFP considers the primary barrier to success to be the extent to which </w:t>
      </w:r>
      <w:r w:rsidR="00CE3D21">
        <w:rPr>
          <w:rFonts w:ascii="Times New Roman" w:hAnsi="Times New Roman" w:cs="Times New Roman"/>
          <w:sz w:val="24"/>
          <w:szCs w:val="24"/>
        </w:rPr>
        <w:t>data</w:t>
      </w:r>
      <w:r w:rsidR="004366C2" w:rsidRPr="0050594E">
        <w:rPr>
          <w:rFonts w:ascii="Times New Roman" w:hAnsi="Times New Roman" w:cs="Times New Roman"/>
          <w:sz w:val="24"/>
          <w:szCs w:val="24"/>
        </w:rPr>
        <w:t xml:space="preserve"> analysis</w:t>
      </w:r>
      <w:r w:rsidR="00CE3D21">
        <w:rPr>
          <w:rFonts w:ascii="Times New Roman" w:hAnsi="Times New Roman" w:cs="Times New Roman"/>
          <w:sz w:val="24"/>
          <w:szCs w:val="24"/>
        </w:rPr>
        <w:t>, process</w:t>
      </w:r>
      <w:r w:rsidR="004366C2" w:rsidRPr="0050594E">
        <w:rPr>
          <w:rFonts w:ascii="Times New Roman" w:hAnsi="Times New Roman" w:cs="Times New Roman"/>
          <w:sz w:val="24"/>
          <w:szCs w:val="24"/>
        </w:rPr>
        <w:t xml:space="preserve"> </w:t>
      </w:r>
      <w:r w:rsidR="00EF58F3">
        <w:rPr>
          <w:rFonts w:ascii="Times New Roman" w:hAnsi="Times New Roman" w:cs="Times New Roman"/>
          <w:sz w:val="24"/>
          <w:szCs w:val="24"/>
        </w:rPr>
        <w:t>testing</w:t>
      </w:r>
      <w:r w:rsidR="00CE3D21">
        <w:rPr>
          <w:rFonts w:ascii="Times New Roman" w:hAnsi="Times New Roman" w:cs="Times New Roman"/>
          <w:sz w:val="24"/>
          <w:szCs w:val="24"/>
        </w:rPr>
        <w:t>, and reporting</w:t>
      </w:r>
      <w:r w:rsidR="004366C2" w:rsidRPr="0050594E">
        <w:rPr>
          <w:rFonts w:ascii="Times New Roman" w:hAnsi="Times New Roman" w:cs="Times New Roman"/>
          <w:sz w:val="24"/>
          <w:szCs w:val="24"/>
        </w:rPr>
        <w:t xml:space="preserve"> can overwhelm the practice’s </w:t>
      </w:r>
      <w:r w:rsidR="00F0083F">
        <w:rPr>
          <w:rFonts w:ascii="Times New Roman" w:hAnsi="Times New Roman" w:cs="Times New Roman"/>
          <w:sz w:val="24"/>
          <w:szCs w:val="24"/>
        </w:rPr>
        <w:t xml:space="preserve">physician </w:t>
      </w:r>
      <w:r w:rsidR="004366C2" w:rsidRPr="0050594E">
        <w:rPr>
          <w:rFonts w:ascii="Times New Roman" w:hAnsi="Times New Roman" w:cs="Times New Roman"/>
          <w:sz w:val="24"/>
          <w:szCs w:val="24"/>
        </w:rPr>
        <w:t xml:space="preserve">partners and staff and inhibit our ability to fulfill our duties to our patients. To overcome this potential barrier, the project budget is concentrated on personnel activities that will </w:t>
      </w:r>
      <w:r w:rsidR="007D287D">
        <w:rPr>
          <w:rFonts w:ascii="Times New Roman" w:hAnsi="Times New Roman" w:cs="Times New Roman"/>
          <w:sz w:val="24"/>
          <w:szCs w:val="24"/>
        </w:rPr>
        <w:t>support</w:t>
      </w:r>
      <w:r w:rsidR="004366C2" w:rsidRPr="0050594E">
        <w:rPr>
          <w:rFonts w:ascii="Times New Roman" w:hAnsi="Times New Roman" w:cs="Times New Roman"/>
          <w:sz w:val="24"/>
          <w:szCs w:val="24"/>
        </w:rPr>
        <w:t xml:space="preserve"> impact analyses</w:t>
      </w:r>
      <w:r w:rsidR="007D287D">
        <w:rPr>
          <w:rFonts w:ascii="Times New Roman" w:hAnsi="Times New Roman" w:cs="Times New Roman"/>
          <w:sz w:val="24"/>
          <w:szCs w:val="24"/>
        </w:rPr>
        <w:t>,</w:t>
      </w:r>
      <w:r w:rsidR="004366C2" w:rsidRPr="0050594E">
        <w:rPr>
          <w:rFonts w:ascii="Times New Roman" w:hAnsi="Times New Roman" w:cs="Times New Roman"/>
          <w:sz w:val="24"/>
          <w:szCs w:val="24"/>
        </w:rPr>
        <w:t xml:space="preserve"> process modifications</w:t>
      </w:r>
      <w:r w:rsidR="007D287D">
        <w:rPr>
          <w:rFonts w:ascii="Times New Roman" w:hAnsi="Times New Roman" w:cs="Times New Roman"/>
          <w:sz w:val="24"/>
          <w:szCs w:val="24"/>
        </w:rPr>
        <w:t>, and dissemination</w:t>
      </w:r>
      <w:r w:rsidR="004366C2" w:rsidRPr="0050594E">
        <w:rPr>
          <w:rFonts w:ascii="Times New Roman" w:hAnsi="Times New Roman" w:cs="Times New Roman"/>
          <w:sz w:val="24"/>
          <w:szCs w:val="24"/>
        </w:rPr>
        <w:t xml:space="preserve">. </w:t>
      </w:r>
    </w:p>
    <w:p w14:paraId="4CB94C95" w14:textId="77777777" w:rsidR="004366C2" w:rsidRDefault="004366C2" w:rsidP="00CA4BCB">
      <w:pPr>
        <w:outlineLvl w:val="0"/>
        <w:rPr>
          <w:rFonts w:ascii="Times New Roman" w:hAnsi="Times New Roman" w:cs="Times New Roman"/>
          <w:b/>
          <w:sz w:val="24"/>
          <w:szCs w:val="24"/>
        </w:rPr>
      </w:pPr>
    </w:p>
    <w:p w14:paraId="7BBBDA39" w14:textId="1865712E" w:rsidR="004366C2" w:rsidRPr="0072432E" w:rsidRDefault="003F0008" w:rsidP="00CA4BCB">
      <w:pPr>
        <w:jc w:val="both"/>
        <w:outlineLvl w:val="0"/>
        <w:rPr>
          <w:rFonts w:ascii="Times New Roman" w:hAnsi="Times New Roman" w:cs="Times New Roman"/>
          <w:sz w:val="24"/>
          <w:szCs w:val="24"/>
        </w:rPr>
      </w:pPr>
      <w:r>
        <w:rPr>
          <w:rFonts w:ascii="Times New Roman" w:hAnsi="Times New Roman" w:cs="Times New Roman"/>
          <w:b/>
          <w:sz w:val="24"/>
          <w:szCs w:val="24"/>
        </w:rPr>
        <w:t>2.10</w:t>
      </w:r>
      <w:r w:rsidR="004366C2" w:rsidRPr="0072432E">
        <w:rPr>
          <w:rFonts w:ascii="Times New Roman" w:hAnsi="Times New Roman" w:cs="Times New Roman"/>
          <w:b/>
          <w:sz w:val="24"/>
          <w:szCs w:val="24"/>
        </w:rPr>
        <w:t xml:space="preserve"> </w:t>
      </w:r>
      <w:r>
        <w:rPr>
          <w:rFonts w:ascii="Times New Roman" w:hAnsi="Times New Roman" w:cs="Times New Roman"/>
          <w:b/>
          <w:sz w:val="24"/>
          <w:szCs w:val="24"/>
        </w:rPr>
        <w:t>Project</w:t>
      </w:r>
      <w:r w:rsidR="004366C2">
        <w:rPr>
          <w:rFonts w:ascii="Times New Roman" w:hAnsi="Times New Roman" w:cs="Times New Roman"/>
          <w:b/>
          <w:sz w:val="24"/>
          <w:szCs w:val="24"/>
        </w:rPr>
        <w:t xml:space="preserve"> </w:t>
      </w:r>
      <w:r w:rsidR="004366C2" w:rsidRPr="0072432E">
        <w:rPr>
          <w:rFonts w:ascii="Times New Roman" w:hAnsi="Times New Roman" w:cs="Times New Roman"/>
          <w:b/>
          <w:sz w:val="24"/>
          <w:szCs w:val="24"/>
        </w:rPr>
        <w:t xml:space="preserve">Partners and Roles. </w:t>
      </w:r>
      <w:r w:rsidR="004366C2" w:rsidRPr="0072432E">
        <w:rPr>
          <w:rFonts w:ascii="Times New Roman" w:hAnsi="Times New Roman" w:cs="Times New Roman"/>
          <w:sz w:val="24"/>
          <w:szCs w:val="24"/>
        </w:rPr>
        <w:t xml:space="preserve">WRFP </w:t>
      </w:r>
      <w:r w:rsidR="004366C2">
        <w:rPr>
          <w:rFonts w:ascii="Times New Roman" w:hAnsi="Times New Roman" w:cs="Times New Roman"/>
          <w:sz w:val="24"/>
          <w:szCs w:val="24"/>
        </w:rPr>
        <w:t xml:space="preserve">currently works closely with </w:t>
      </w:r>
      <w:r w:rsidR="00305121">
        <w:rPr>
          <w:rFonts w:ascii="Times New Roman" w:hAnsi="Times New Roman" w:cs="Times New Roman"/>
          <w:sz w:val="24"/>
          <w:szCs w:val="24"/>
        </w:rPr>
        <w:t xml:space="preserve">this proposal’s non-funded </w:t>
      </w:r>
      <w:r w:rsidR="00EB60E7">
        <w:rPr>
          <w:rFonts w:ascii="Times New Roman" w:hAnsi="Times New Roman" w:cs="Times New Roman"/>
          <w:sz w:val="24"/>
          <w:szCs w:val="24"/>
        </w:rPr>
        <w:t xml:space="preserve">Co-Applicant </w:t>
      </w:r>
      <w:r w:rsidR="00305121">
        <w:rPr>
          <w:rFonts w:ascii="Times New Roman" w:hAnsi="Times New Roman" w:cs="Times New Roman"/>
          <w:sz w:val="24"/>
          <w:szCs w:val="24"/>
        </w:rPr>
        <w:t xml:space="preserve">Project Partner </w:t>
      </w:r>
      <w:r w:rsidR="004366C2">
        <w:rPr>
          <w:rFonts w:ascii="Times New Roman" w:hAnsi="Times New Roman" w:cs="Times New Roman"/>
          <w:sz w:val="24"/>
          <w:szCs w:val="24"/>
        </w:rPr>
        <w:t>DHMC</w:t>
      </w:r>
      <w:r w:rsidR="00891D5B">
        <w:rPr>
          <w:rFonts w:ascii="Times New Roman" w:hAnsi="Times New Roman" w:cs="Times New Roman"/>
          <w:sz w:val="24"/>
          <w:szCs w:val="24"/>
        </w:rPr>
        <w:t xml:space="preserve">, where </w:t>
      </w:r>
      <w:r w:rsidR="00EB60E7">
        <w:rPr>
          <w:rFonts w:ascii="Times New Roman" w:hAnsi="Times New Roman" w:cs="Times New Roman"/>
          <w:sz w:val="24"/>
          <w:szCs w:val="24"/>
        </w:rPr>
        <w:t>more than 95%</w:t>
      </w:r>
      <w:r w:rsidR="00891D5B" w:rsidRPr="008A7CFB">
        <w:rPr>
          <w:rFonts w:ascii="Times New Roman" w:hAnsi="Times New Roman" w:cs="Times New Roman"/>
          <w:bCs/>
          <w:sz w:val="24"/>
          <w:szCs w:val="24"/>
        </w:rPr>
        <w:t xml:space="preserve"> </w:t>
      </w:r>
      <w:r w:rsidR="00EB60E7">
        <w:rPr>
          <w:rFonts w:ascii="Times New Roman" w:hAnsi="Times New Roman" w:cs="Times New Roman"/>
          <w:bCs/>
          <w:sz w:val="24"/>
          <w:szCs w:val="24"/>
        </w:rPr>
        <w:t xml:space="preserve">of </w:t>
      </w:r>
      <w:r w:rsidR="00891D5B" w:rsidRPr="008A7CFB">
        <w:rPr>
          <w:rFonts w:ascii="Times New Roman" w:hAnsi="Times New Roman" w:cs="Times New Roman"/>
          <w:bCs/>
          <w:sz w:val="24"/>
          <w:szCs w:val="24"/>
        </w:rPr>
        <w:t xml:space="preserve">WRFP patients receive hospital and </w:t>
      </w:r>
      <w:r w:rsidR="00891D5B">
        <w:rPr>
          <w:rFonts w:ascii="Times New Roman" w:hAnsi="Times New Roman" w:cs="Times New Roman"/>
          <w:bCs/>
          <w:sz w:val="24"/>
          <w:szCs w:val="24"/>
        </w:rPr>
        <w:t>emergency department</w:t>
      </w:r>
      <w:r w:rsidR="00891D5B" w:rsidRPr="008A7CFB">
        <w:rPr>
          <w:rFonts w:ascii="Times New Roman" w:hAnsi="Times New Roman" w:cs="Times New Roman"/>
          <w:bCs/>
          <w:sz w:val="24"/>
          <w:szCs w:val="24"/>
        </w:rPr>
        <w:t xml:space="preserve"> care</w:t>
      </w:r>
      <w:r w:rsidR="009B6D96">
        <w:rPr>
          <w:rFonts w:ascii="Times New Roman" w:hAnsi="Times New Roman" w:cs="Times New Roman"/>
          <w:sz w:val="24"/>
          <w:szCs w:val="24"/>
        </w:rPr>
        <w:t xml:space="preserve">. In collaboration with this </w:t>
      </w:r>
      <w:r w:rsidR="00891D5B">
        <w:rPr>
          <w:rFonts w:ascii="Times New Roman" w:hAnsi="Times New Roman" w:cs="Times New Roman"/>
          <w:sz w:val="24"/>
          <w:szCs w:val="24"/>
        </w:rPr>
        <w:t>P</w:t>
      </w:r>
      <w:r w:rsidR="009B6D96">
        <w:rPr>
          <w:rFonts w:ascii="Times New Roman" w:hAnsi="Times New Roman" w:cs="Times New Roman"/>
          <w:sz w:val="24"/>
          <w:szCs w:val="24"/>
        </w:rPr>
        <w:t>artner, WRFP has developed</w:t>
      </w:r>
      <w:r w:rsidR="006615A0">
        <w:rPr>
          <w:rFonts w:ascii="Times New Roman" w:hAnsi="Times New Roman" w:cs="Times New Roman"/>
          <w:sz w:val="24"/>
          <w:szCs w:val="24"/>
        </w:rPr>
        <w:t xml:space="preserve"> a </w:t>
      </w:r>
      <w:r w:rsidR="004366C2" w:rsidRPr="0072432E">
        <w:rPr>
          <w:rFonts w:ascii="Times New Roman" w:hAnsi="Times New Roman" w:cs="Times New Roman"/>
          <w:sz w:val="24"/>
          <w:szCs w:val="24"/>
        </w:rPr>
        <w:t xml:space="preserve">secure monthly data </w:t>
      </w:r>
      <w:r w:rsidR="004366C2">
        <w:rPr>
          <w:rFonts w:ascii="Times New Roman" w:hAnsi="Times New Roman" w:cs="Times New Roman"/>
          <w:sz w:val="24"/>
          <w:szCs w:val="24"/>
        </w:rPr>
        <w:t>transmission</w:t>
      </w:r>
      <w:r w:rsidR="004366C2" w:rsidRPr="0072432E">
        <w:rPr>
          <w:rFonts w:ascii="Times New Roman" w:hAnsi="Times New Roman" w:cs="Times New Roman"/>
          <w:sz w:val="24"/>
          <w:szCs w:val="24"/>
        </w:rPr>
        <w:t xml:space="preserve"> of WRFP patients’ hospital and </w:t>
      </w:r>
      <w:r w:rsidR="00305121">
        <w:rPr>
          <w:rFonts w:ascii="Times New Roman" w:hAnsi="Times New Roman" w:cs="Times New Roman"/>
          <w:sz w:val="24"/>
          <w:szCs w:val="24"/>
        </w:rPr>
        <w:t>emergency department</w:t>
      </w:r>
      <w:r w:rsidR="004366C2" w:rsidRPr="0072432E">
        <w:rPr>
          <w:rFonts w:ascii="Times New Roman" w:hAnsi="Times New Roman" w:cs="Times New Roman"/>
          <w:sz w:val="24"/>
          <w:szCs w:val="24"/>
        </w:rPr>
        <w:t xml:space="preserve"> encounters</w:t>
      </w:r>
      <w:r w:rsidR="00305121">
        <w:rPr>
          <w:rFonts w:ascii="Times New Roman" w:hAnsi="Times New Roman" w:cs="Times New Roman"/>
          <w:sz w:val="24"/>
          <w:szCs w:val="24"/>
        </w:rPr>
        <w:t xml:space="preserve">, and WRFP </w:t>
      </w:r>
      <w:r w:rsidR="00305121" w:rsidRPr="00404545">
        <w:rPr>
          <w:rFonts w:ascii="Times New Roman" w:hAnsi="Times New Roman" w:cs="Times New Roman"/>
          <w:sz w:val="24"/>
          <w:szCs w:val="24"/>
        </w:rPr>
        <w:t>will use</w:t>
      </w:r>
      <w:r w:rsidR="00305121" w:rsidRPr="0072432E">
        <w:rPr>
          <w:rFonts w:ascii="Times New Roman" w:hAnsi="Times New Roman" w:cs="Times New Roman"/>
          <w:sz w:val="24"/>
          <w:szCs w:val="24"/>
        </w:rPr>
        <w:t xml:space="preserve"> </w:t>
      </w:r>
      <w:r w:rsidR="00305121">
        <w:rPr>
          <w:rFonts w:ascii="Times New Roman" w:hAnsi="Times New Roman" w:cs="Times New Roman"/>
          <w:sz w:val="24"/>
          <w:szCs w:val="24"/>
        </w:rPr>
        <w:t>these data transmissions</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 xml:space="preserve">as a </w:t>
      </w:r>
      <w:r w:rsidR="00891D5B">
        <w:rPr>
          <w:rFonts w:ascii="Times New Roman" w:hAnsi="Times New Roman" w:cs="Times New Roman"/>
          <w:sz w:val="24"/>
          <w:szCs w:val="24"/>
        </w:rPr>
        <w:t xml:space="preserve">critical </w:t>
      </w:r>
      <w:r w:rsidR="004366C2">
        <w:rPr>
          <w:rFonts w:ascii="Times New Roman" w:hAnsi="Times New Roman" w:cs="Times New Roman"/>
          <w:sz w:val="24"/>
          <w:szCs w:val="24"/>
        </w:rPr>
        <w:t>component of the</w:t>
      </w:r>
      <w:r w:rsidR="004366C2" w:rsidRPr="0072432E">
        <w:rPr>
          <w:rFonts w:ascii="Times New Roman" w:hAnsi="Times New Roman" w:cs="Times New Roman"/>
          <w:sz w:val="24"/>
          <w:szCs w:val="24"/>
        </w:rPr>
        <w:t xml:space="preserve"> </w:t>
      </w:r>
      <w:r w:rsidR="004366C2">
        <w:rPr>
          <w:rFonts w:ascii="Times New Roman" w:hAnsi="Times New Roman" w:cs="Times New Roman"/>
          <w:sz w:val="24"/>
          <w:szCs w:val="24"/>
        </w:rPr>
        <w:t>WMI-based care delivery performance assessments</w:t>
      </w:r>
      <w:r w:rsidR="004366C2" w:rsidRPr="0072432E">
        <w:rPr>
          <w:rFonts w:ascii="Times New Roman" w:hAnsi="Times New Roman" w:cs="Times New Roman"/>
          <w:sz w:val="24"/>
          <w:szCs w:val="24"/>
        </w:rPr>
        <w:t>.</w:t>
      </w:r>
      <w:r w:rsidR="004366C2" w:rsidRPr="0072432E">
        <w:rPr>
          <w:rFonts w:ascii="Times New Roman" w:hAnsi="Times New Roman" w:cs="Times New Roman"/>
          <w:color w:val="FF0000"/>
          <w:sz w:val="24"/>
          <w:szCs w:val="24"/>
        </w:rPr>
        <w:t xml:space="preserve"> </w:t>
      </w:r>
      <w:r w:rsidR="004366C2" w:rsidRPr="009912EC">
        <w:rPr>
          <w:rFonts w:ascii="Times New Roman" w:hAnsi="Times New Roman" w:cs="Times New Roman"/>
          <w:sz w:val="24"/>
          <w:szCs w:val="24"/>
        </w:rPr>
        <w:t xml:space="preserve">WRFP </w:t>
      </w:r>
      <w:r w:rsidR="004366C2">
        <w:rPr>
          <w:rFonts w:ascii="Times New Roman" w:hAnsi="Times New Roman" w:cs="Times New Roman"/>
          <w:sz w:val="24"/>
          <w:szCs w:val="24"/>
        </w:rPr>
        <w:t>will also disseminate project methods and results to DHMC</w:t>
      </w:r>
      <w:r w:rsidR="00EB60E7">
        <w:rPr>
          <w:rFonts w:ascii="Times New Roman" w:hAnsi="Times New Roman" w:cs="Times New Roman"/>
          <w:sz w:val="24"/>
          <w:szCs w:val="24"/>
        </w:rPr>
        <w:t>, as well as</w:t>
      </w:r>
      <w:r w:rsidR="004366C2">
        <w:rPr>
          <w:rFonts w:ascii="Times New Roman" w:hAnsi="Times New Roman" w:cs="Times New Roman"/>
          <w:sz w:val="24"/>
          <w:szCs w:val="24"/>
        </w:rPr>
        <w:t xml:space="preserve"> </w:t>
      </w:r>
      <w:r w:rsidR="006615A0">
        <w:rPr>
          <w:rFonts w:ascii="Times New Roman" w:hAnsi="Times New Roman" w:cs="Times New Roman"/>
          <w:sz w:val="24"/>
          <w:szCs w:val="24"/>
        </w:rPr>
        <w:t xml:space="preserve">non-funded </w:t>
      </w:r>
      <w:r w:rsidR="0063695C">
        <w:rPr>
          <w:rFonts w:ascii="Times New Roman" w:hAnsi="Times New Roman" w:cs="Times New Roman"/>
          <w:sz w:val="24"/>
          <w:szCs w:val="24"/>
        </w:rPr>
        <w:t xml:space="preserve">Co-Applicant </w:t>
      </w:r>
      <w:r w:rsidR="00EB60E7">
        <w:rPr>
          <w:rFonts w:ascii="Times New Roman" w:hAnsi="Times New Roman" w:cs="Times New Roman"/>
          <w:sz w:val="24"/>
          <w:szCs w:val="24"/>
        </w:rPr>
        <w:t>Project</w:t>
      </w:r>
      <w:r w:rsidR="004366C2" w:rsidRPr="007E0A8F">
        <w:rPr>
          <w:rFonts w:ascii="Times New Roman" w:hAnsi="Times New Roman" w:cs="Times New Roman"/>
          <w:sz w:val="24"/>
          <w:szCs w:val="24"/>
        </w:rPr>
        <w:t xml:space="preserve"> Partner WHSA, </w:t>
      </w:r>
      <w:r w:rsidR="00EB60E7">
        <w:rPr>
          <w:rFonts w:ascii="Times New Roman" w:hAnsi="Times New Roman" w:cs="Times New Roman"/>
          <w:sz w:val="24"/>
          <w:szCs w:val="24"/>
        </w:rPr>
        <w:t xml:space="preserve">an ACO Network organization </w:t>
      </w:r>
      <w:r w:rsidR="004366C2" w:rsidRPr="007E0A8F">
        <w:rPr>
          <w:rFonts w:ascii="Times New Roman" w:hAnsi="Times New Roman" w:cs="Times New Roman"/>
          <w:sz w:val="24"/>
          <w:szCs w:val="24"/>
        </w:rPr>
        <w:t>of which WRFP is a member.</w:t>
      </w:r>
      <w:r w:rsidR="004366C2" w:rsidRPr="0072432E">
        <w:rPr>
          <w:rFonts w:ascii="Times New Roman" w:hAnsi="Times New Roman" w:cs="Times New Roman"/>
          <w:sz w:val="24"/>
          <w:szCs w:val="24"/>
        </w:rPr>
        <w:t xml:space="preserve"> The </w:t>
      </w:r>
      <w:r w:rsidR="004366C2">
        <w:rPr>
          <w:rFonts w:ascii="Times New Roman" w:hAnsi="Times New Roman" w:cs="Times New Roman"/>
          <w:sz w:val="24"/>
          <w:szCs w:val="24"/>
        </w:rPr>
        <w:t>Project Lead</w:t>
      </w:r>
      <w:r w:rsidR="004366C2" w:rsidRPr="0072432E">
        <w:rPr>
          <w:rFonts w:ascii="Times New Roman" w:hAnsi="Times New Roman" w:cs="Times New Roman"/>
          <w:sz w:val="24"/>
          <w:szCs w:val="24"/>
        </w:rPr>
        <w:t xml:space="preserve"> is </w:t>
      </w:r>
      <w:r w:rsidR="00EB60E7">
        <w:rPr>
          <w:rFonts w:ascii="Times New Roman" w:hAnsi="Times New Roman" w:cs="Times New Roman"/>
          <w:sz w:val="24"/>
          <w:szCs w:val="24"/>
        </w:rPr>
        <w:t xml:space="preserve">also </w:t>
      </w:r>
      <w:r w:rsidR="004366C2" w:rsidRPr="0072432E">
        <w:rPr>
          <w:rFonts w:ascii="Times New Roman" w:hAnsi="Times New Roman" w:cs="Times New Roman"/>
          <w:sz w:val="24"/>
          <w:szCs w:val="24"/>
        </w:rPr>
        <w:t>a member of</w:t>
      </w:r>
      <w:r w:rsidR="004366C2" w:rsidRPr="009912EC">
        <w:rPr>
          <w:rFonts w:ascii="Times New Roman" w:hAnsi="Times New Roman" w:cs="Times New Roman"/>
          <w:sz w:val="24"/>
          <w:szCs w:val="24"/>
        </w:rPr>
        <w:t xml:space="preserve"> </w:t>
      </w:r>
      <w:r w:rsidR="004366C2">
        <w:rPr>
          <w:rFonts w:ascii="Times New Roman" w:hAnsi="Times New Roman" w:cs="Times New Roman"/>
          <w:sz w:val="24"/>
          <w:szCs w:val="24"/>
        </w:rPr>
        <w:t>D</w:t>
      </w:r>
      <w:r w:rsidR="004366C2" w:rsidRPr="009912EC">
        <w:rPr>
          <w:rFonts w:ascii="Times New Roman" w:hAnsi="Times New Roman" w:cs="Times New Roman"/>
          <w:sz w:val="24"/>
          <w:szCs w:val="24"/>
        </w:rPr>
        <w:t>COOP</w:t>
      </w:r>
      <w:r w:rsidR="004366C2">
        <w:rPr>
          <w:rFonts w:ascii="Times New Roman" w:hAnsi="Times New Roman" w:cs="Times New Roman"/>
          <w:sz w:val="24"/>
          <w:szCs w:val="24"/>
        </w:rPr>
        <w:t xml:space="preserve">, a </w:t>
      </w:r>
      <w:r w:rsidR="006615A0">
        <w:rPr>
          <w:rFonts w:ascii="Times New Roman" w:hAnsi="Times New Roman" w:cs="Times New Roman"/>
          <w:sz w:val="24"/>
          <w:szCs w:val="24"/>
        </w:rPr>
        <w:t>non-funded</w:t>
      </w:r>
      <w:r w:rsidR="00EB60E7">
        <w:rPr>
          <w:rFonts w:ascii="Times New Roman" w:hAnsi="Times New Roman" w:cs="Times New Roman"/>
          <w:sz w:val="24"/>
          <w:szCs w:val="24"/>
        </w:rPr>
        <w:t>,</w:t>
      </w:r>
      <w:r w:rsidR="006615A0">
        <w:rPr>
          <w:rFonts w:ascii="Times New Roman" w:hAnsi="Times New Roman" w:cs="Times New Roman"/>
          <w:sz w:val="24"/>
          <w:szCs w:val="24"/>
        </w:rPr>
        <w:t xml:space="preserve"> </w:t>
      </w:r>
      <w:r w:rsidR="00EB60E7">
        <w:rPr>
          <w:rFonts w:ascii="Times New Roman" w:hAnsi="Times New Roman" w:cs="Times New Roman"/>
          <w:sz w:val="24"/>
          <w:szCs w:val="24"/>
        </w:rPr>
        <w:t>n</w:t>
      </w:r>
      <w:r w:rsidR="004366C2">
        <w:rPr>
          <w:rFonts w:ascii="Times New Roman" w:hAnsi="Times New Roman" w:cs="Times New Roman"/>
          <w:sz w:val="24"/>
          <w:szCs w:val="24"/>
        </w:rPr>
        <w:t xml:space="preserve">on-Network </w:t>
      </w:r>
      <w:r w:rsidR="00EB60E7">
        <w:rPr>
          <w:rFonts w:ascii="Times New Roman" w:hAnsi="Times New Roman" w:cs="Times New Roman"/>
          <w:sz w:val="24"/>
          <w:szCs w:val="24"/>
        </w:rPr>
        <w:t xml:space="preserve">Project </w:t>
      </w:r>
      <w:r w:rsidR="004366C2">
        <w:rPr>
          <w:rFonts w:ascii="Times New Roman" w:hAnsi="Times New Roman" w:cs="Times New Roman"/>
          <w:sz w:val="24"/>
          <w:szCs w:val="24"/>
        </w:rPr>
        <w:t>Partner,</w:t>
      </w:r>
      <w:r w:rsidR="004366C2" w:rsidRPr="009912EC">
        <w:rPr>
          <w:rFonts w:ascii="Times New Roman" w:hAnsi="Times New Roman" w:cs="Times New Roman"/>
          <w:sz w:val="24"/>
          <w:szCs w:val="24"/>
        </w:rPr>
        <w:t xml:space="preserve"> and will present </w:t>
      </w:r>
      <w:r w:rsidR="004366C2">
        <w:rPr>
          <w:rFonts w:ascii="Times New Roman" w:hAnsi="Times New Roman" w:cs="Times New Roman"/>
          <w:sz w:val="24"/>
          <w:szCs w:val="24"/>
        </w:rPr>
        <w:t xml:space="preserve">project methods and </w:t>
      </w:r>
      <w:r w:rsidR="004366C2" w:rsidRPr="009912EC">
        <w:rPr>
          <w:rFonts w:ascii="Times New Roman" w:hAnsi="Times New Roman" w:cs="Times New Roman"/>
          <w:sz w:val="24"/>
          <w:szCs w:val="24"/>
        </w:rPr>
        <w:t xml:space="preserve">results to upcoming meetings. </w:t>
      </w:r>
    </w:p>
    <w:p w14:paraId="70AFC4B3" w14:textId="77777777" w:rsidR="004366C2" w:rsidRDefault="004366C2" w:rsidP="00CA4BCB">
      <w:pPr>
        <w:rPr>
          <w:rFonts w:ascii="Times New Roman" w:hAnsi="Times New Roman" w:cs="Times New Roman"/>
          <w:b/>
          <w:sz w:val="24"/>
          <w:szCs w:val="24"/>
        </w:rPr>
      </w:pPr>
    </w:p>
    <w:p w14:paraId="2A3805A8" w14:textId="341B83F5" w:rsidR="002F26B6" w:rsidRPr="002B7C4F" w:rsidRDefault="003F0008" w:rsidP="00813CBC">
      <w:pPr>
        <w:spacing w:after="120"/>
        <w:jc w:val="both"/>
        <w:rPr>
          <w:rFonts w:ascii="Times New Roman" w:hAnsi="Times New Roman" w:cs="Times New Roman"/>
          <w:sz w:val="24"/>
          <w:szCs w:val="24"/>
        </w:rPr>
      </w:pPr>
      <w:r>
        <w:rPr>
          <w:rFonts w:ascii="Times New Roman" w:hAnsi="Times New Roman" w:cs="Times New Roman"/>
          <w:b/>
          <w:sz w:val="24"/>
          <w:szCs w:val="24"/>
        </w:rPr>
        <w:t>2.11</w:t>
      </w:r>
      <w:r w:rsidR="004366C2" w:rsidRPr="0072432E">
        <w:rPr>
          <w:rFonts w:ascii="Times New Roman" w:hAnsi="Times New Roman" w:cs="Times New Roman"/>
          <w:b/>
          <w:sz w:val="24"/>
          <w:szCs w:val="24"/>
        </w:rPr>
        <w:t xml:space="preserve"> Scalability and Sustainability</w:t>
      </w:r>
      <w:r>
        <w:rPr>
          <w:rFonts w:ascii="Times New Roman" w:hAnsi="Times New Roman" w:cs="Times New Roman"/>
          <w:b/>
          <w:sz w:val="24"/>
          <w:szCs w:val="24"/>
        </w:rPr>
        <w:t xml:space="preserve"> with </w:t>
      </w:r>
      <w:r w:rsidR="004C7FC5">
        <w:rPr>
          <w:rFonts w:ascii="Times New Roman" w:hAnsi="Times New Roman" w:cs="Times New Roman"/>
          <w:b/>
          <w:sz w:val="24"/>
          <w:szCs w:val="24"/>
        </w:rPr>
        <w:t>J</w:t>
      </w:r>
      <w:r>
        <w:rPr>
          <w:rFonts w:ascii="Times New Roman" w:hAnsi="Times New Roman" w:cs="Times New Roman"/>
          <w:b/>
          <w:sz w:val="24"/>
          <w:szCs w:val="24"/>
        </w:rPr>
        <w:t>ustification</w:t>
      </w:r>
      <w:r w:rsidR="004366C2" w:rsidRPr="0072432E">
        <w:rPr>
          <w:rFonts w:ascii="Times New Roman" w:hAnsi="Times New Roman" w:cs="Times New Roman"/>
          <w:b/>
          <w:sz w:val="24"/>
          <w:szCs w:val="24"/>
        </w:rPr>
        <w:t>.</w:t>
      </w:r>
      <w:r w:rsidR="004366C2" w:rsidRPr="0072432E">
        <w:rPr>
          <w:rFonts w:ascii="Times New Roman" w:hAnsi="Times New Roman" w:cs="Times New Roman"/>
          <w:sz w:val="24"/>
          <w:szCs w:val="24"/>
        </w:rPr>
        <w:t xml:space="preserve"> </w:t>
      </w:r>
      <w:r w:rsidR="002F26B6">
        <w:rPr>
          <w:rFonts w:ascii="Times New Roman" w:hAnsi="Times New Roman" w:cs="Times New Roman"/>
          <w:sz w:val="24"/>
          <w:szCs w:val="24"/>
        </w:rPr>
        <w:t xml:space="preserve">In response to OneCare’s concern regarding this project’s scalability and sustainability in our first-round proposal, WRFP consulted with Lynn Ho, MD, a solo practitioner with several years’ experience with the WMI and HYH tools, detailed in her attached letter of support. In 2014, Dr. </w:t>
      </w:r>
      <w:r w:rsidR="002F26B6" w:rsidRPr="002B7C4F">
        <w:rPr>
          <w:rFonts w:ascii="Times New Roman" w:hAnsi="Times New Roman" w:cs="Times New Roman"/>
          <w:sz w:val="24"/>
          <w:szCs w:val="24"/>
        </w:rPr>
        <w:t>Ho’s micro</w:t>
      </w:r>
      <w:r w:rsidR="002F26B6">
        <w:rPr>
          <w:rFonts w:ascii="Times New Roman" w:hAnsi="Times New Roman" w:cs="Times New Roman"/>
          <w:sz w:val="24"/>
          <w:szCs w:val="24"/>
        </w:rPr>
        <w:t>-</w:t>
      </w:r>
      <w:r w:rsidR="002F26B6" w:rsidRPr="002B7C4F">
        <w:rPr>
          <w:rFonts w:ascii="Times New Roman" w:hAnsi="Times New Roman" w:cs="Times New Roman"/>
          <w:sz w:val="24"/>
          <w:szCs w:val="24"/>
        </w:rPr>
        <w:t xml:space="preserve">practice </w:t>
      </w:r>
      <w:r w:rsidR="002F26B6">
        <w:rPr>
          <w:rFonts w:ascii="Times New Roman" w:hAnsi="Times New Roman" w:cs="Times New Roman"/>
          <w:sz w:val="24"/>
          <w:szCs w:val="24"/>
        </w:rPr>
        <w:t>increased</w:t>
      </w:r>
      <w:r w:rsidR="002F26B6" w:rsidRPr="002B7C4F">
        <w:rPr>
          <w:rFonts w:ascii="Times New Roman" w:hAnsi="Times New Roman" w:cs="Times New Roman"/>
          <w:sz w:val="24"/>
          <w:szCs w:val="24"/>
        </w:rPr>
        <w:t xml:space="preserve"> use of the</w:t>
      </w:r>
      <w:r w:rsidR="002F26B6">
        <w:rPr>
          <w:rFonts w:ascii="Times New Roman" w:hAnsi="Times New Roman" w:cs="Times New Roman"/>
          <w:sz w:val="24"/>
          <w:szCs w:val="24"/>
        </w:rPr>
        <w:t xml:space="preserve"> WMI to 63% penetrance in preventive exams, up from 6% penetrance in 2013; the practice then reached greater than 80% penetrance in</w:t>
      </w:r>
      <w:r w:rsidR="002F26B6" w:rsidRPr="002B7C4F">
        <w:rPr>
          <w:rFonts w:ascii="Times New Roman" w:hAnsi="Times New Roman" w:cs="Times New Roman"/>
          <w:sz w:val="24"/>
          <w:szCs w:val="24"/>
        </w:rPr>
        <w:t xml:space="preserve"> subsequent years. </w:t>
      </w:r>
      <w:r w:rsidR="002F26B6">
        <w:rPr>
          <w:rFonts w:ascii="Times New Roman" w:hAnsi="Times New Roman" w:cs="Times New Roman"/>
          <w:sz w:val="24"/>
          <w:szCs w:val="24"/>
        </w:rPr>
        <w:t xml:space="preserve">Operating with minimal administrative support, Dr. </w:t>
      </w:r>
      <w:r w:rsidR="000F0909">
        <w:rPr>
          <w:rFonts w:ascii="Times New Roman" w:hAnsi="Times New Roman" w:cs="Times New Roman"/>
          <w:sz w:val="24"/>
          <w:szCs w:val="24"/>
        </w:rPr>
        <w:t xml:space="preserve">Ho </w:t>
      </w:r>
      <w:r w:rsidR="002F26B6">
        <w:rPr>
          <w:rFonts w:ascii="Times New Roman" w:hAnsi="Times New Roman" w:cs="Times New Roman"/>
          <w:sz w:val="24"/>
          <w:szCs w:val="24"/>
        </w:rPr>
        <w:t>found</w:t>
      </w:r>
      <w:r w:rsidR="002F26B6" w:rsidRPr="002B7C4F">
        <w:rPr>
          <w:rFonts w:ascii="Times New Roman" w:hAnsi="Times New Roman" w:cs="Times New Roman"/>
          <w:sz w:val="24"/>
          <w:szCs w:val="24"/>
        </w:rPr>
        <w:t xml:space="preserve"> “the WMI/HYH tools to be rapid to implement and simple to sustain with a high degree of uptake and acceptance by patients</w:t>
      </w:r>
      <w:r w:rsidR="002F26B6">
        <w:rPr>
          <w:rFonts w:ascii="Times New Roman" w:hAnsi="Times New Roman" w:cs="Times New Roman"/>
          <w:sz w:val="24"/>
          <w:szCs w:val="24"/>
        </w:rPr>
        <w:t>.”</w:t>
      </w:r>
      <w:r w:rsidR="002F26B6" w:rsidRPr="002B7C4F">
        <w:rPr>
          <w:rFonts w:ascii="Times New Roman" w:hAnsi="Times New Roman" w:cs="Times New Roman"/>
          <w:sz w:val="24"/>
          <w:szCs w:val="24"/>
        </w:rPr>
        <w:t xml:space="preserve"> </w:t>
      </w:r>
      <w:r w:rsidR="002F26B6">
        <w:rPr>
          <w:rFonts w:ascii="Times New Roman" w:hAnsi="Times New Roman" w:cs="Times New Roman"/>
          <w:sz w:val="24"/>
          <w:szCs w:val="24"/>
        </w:rPr>
        <w:t xml:space="preserve">Dr. </w:t>
      </w:r>
      <w:r w:rsidR="000F0909">
        <w:rPr>
          <w:rFonts w:ascii="Times New Roman" w:hAnsi="Times New Roman" w:cs="Times New Roman"/>
          <w:sz w:val="24"/>
          <w:szCs w:val="24"/>
        </w:rPr>
        <w:t>Ho</w:t>
      </w:r>
      <w:r w:rsidR="002F26B6">
        <w:rPr>
          <w:rFonts w:ascii="Times New Roman" w:hAnsi="Times New Roman" w:cs="Times New Roman"/>
          <w:sz w:val="24"/>
          <w:szCs w:val="24"/>
        </w:rPr>
        <w:t>’s experience matches WRFP’s expectations of</w:t>
      </w:r>
      <w:r w:rsidR="002F26B6" w:rsidRPr="0072432E">
        <w:rPr>
          <w:rFonts w:ascii="Times New Roman" w:hAnsi="Times New Roman" w:cs="Times New Roman"/>
          <w:sz w:val="24"/>
          <w:szCs w:val="24"/>
        </w:rPr>
        <w:t xml:space="preserve"> </w:t>
      </w:r>
      <w:r w:rsidR="002F26B6">
        <w:rPr>
          <w:rFonts w:ascii="Times New Roman" w:hAnsi="Times New Roman" w:cs="Times New Roman"/>
          <w:sz w:val="24"/>
          <w:szCs w:val="24"/>
        </w:rPr>
        <w:t xml:space="preserve">the scalability and sustainability of </w:t>
      </w:r>
      <w:r w:rsidR="002F26B6" w:rsidRPr="0072432E">
        <w:rPr>
          <w:rFonts w:ascii="Times New Roman" w:hAnsi="Times New Roman" w:cs="Times New Roman"/>
          <w:sz w:val="24"/>
          <w:szCs w:val="24"/>
        </w:rPr>
        <w:t>WMI</w:t>
      </w:r>
      <w:r w:rsidR="002F26B6">
        <w:rPr>
          <w:rFonts w:ascii="Times New Roman" w:hAnsi="Times New Roman" w:cs="Times New Roman"/>
          <w:sz w:val="24"/>
          <w:szCs w:val="24"/>
        </w:rPr>
        <w:t>-based</w:t>
      </w:r>
      <w:r w:rsidR="002F26B6" w:rsidRPr="0072432E">
        <w:rPr>
          <w:rFonts w:ascii="Times New Roman" w:hAnsi="Times New Roman" w:cs="Times New Roman"/>
          <w:sz w:val="24"/>
          <w:szCs w:val="24"/>
        </w:rPr>
        <w:t xml:space="preserve"> care management</w:t>
      </w:r>
      <w:r w:rsidR="002F26B6">
        <w:rPr>
          <w:rFonts w:ascii="Times New Roman" w:hAnsi="Times New Roman" w:cs="Times New Roman"/>
          <w:sz w:val="24"/>
          <w:szCs w:val="24"/>
        </w:rPr>
        <w:t>:</w:t>
      </w:r>
      <w:r w:rsidR="002F26B6" w:rsidRPr="0072432E">
        <w:rPr>
          <w:rFonts w:ascii="Times New Roman" w:hAnsi="Times New Roman" w:cs="Times New Roman"/>
          <w:sz w:val="24"/>
          <w:szCs w:val="24"/>
        </w:rPr>
        <w:t xml:space="preserve"> WMI data is easily collected, at no direct cost and without sophisticated technology or specialized employee training. </w:t>
      </w:r>
    </w:p>
    <w:p w14:paraId="59BCC963" w14:textId="10A8A1AF" w:rsidR="004366C2" w:rsidRDefault="002F26B6" w:rsidP="00813CBC">
      <w:pPr>
        <w:spacing w:after="120"/>
        <w:ind w:firstLine="288"/>
        <w:jc w:val="both"/>
        <w:rPr>
          <w:rFonts w:ascii="Times New Roman" w:hAnsi="Times New Roman"/>
          <w:sz w:val="24"/>
        </w:rPr>
      </w:pPr>
      <w:r>
        <w:rPr>
          <w:rFonts w:ascii="Times New Roman" w:hAnsi="Times New Roman"/>
          <w:sz w:val="24"/>
        </w:rPr>
        <w:t>T</w:t>
      </w:r>
      <w:r w:rsidR="00CE3D21">
        <w:rPr>
          <w:rFonts w:ascii="Times New Roman" w:hAnsi="Times New Roman"/>
          <w:sz w:val="24"/>
        </w:rPr>
        <w:t xml:space="preserve">he practice’s </w:t>
      </w:r>
      <w:r w:rsidR="004366C2">
        <w:rPr>
          <w:rFonts w:ascii="Times New Roman" w:hAnsi="Times New Roman"/>
          <w:sz w:val="24"/>
        </w:rPr>
        <w:t xml:space="preserve">current staff </w:t>
      </w:r>
      <w:r w:rsidR="006B08F1">
        <w:rPr>
          <w:rFonts w:ascii="Times New Roman" w:hAnsi="Times New Roman"/>
          <w:sz w:val="24"/>
        </w:rPr>
        <w:t xml:space="preserve">levels </w:t>
      </w:r>
      <w:r w:rsidR="004366C2">
        <w:rPr>
          <w:rFonts w:ascii="Times New Roman" w:hAnsi="Times New Roman"/>
          <w:sz w:val="24"/>
        </w:rPr>
        <w:t>will</w:t>
      </w:r>
      <w:r w:rsidR="00026D4B">
        <w:rPr>
          <w:rFonts w:ascii="Times New Roman" w:hAnsi="Times New Roman"/>
          <w:sz w:val="24"/>
        </w:rPr>
        <w:t xml:space="preserve"> thus</w:t>
      </w:r>
      <w:r w:rsidR="004366C2">
        <w:rPr>
          <w:rFonts w:ascii="Times New Roman" w:hAnsi="Times New Roman"/>
          <w:sz w:val="24"/>
        </w:rPr>
        <w:t xml:space="preserve"> sustain </w:t>
      </w:r>
      <w:r w:rsidR="004366C2">
        <w:rPr>
          <w:rFonts w:ascii="Times New Roman" w:hAnsi="Times New Roman" w:cs="Times New Roman"/>
          <w:sz w:val="24"/>
          <w:szCs w:val="24"/>
        </w:rPr>
        <w:t xml:space="preserve">WMI collection and action </w:t>
      </w:r>
      <w:r w:rsidR="004366C2">
        <w:rPr>
          <w:rFonts w:ascii="Times New Roman" w:hAnsi="Times New Roman"/>
          <w:sz w:val="24"/>
        </w:rPr>
        <w:t xml:space="preserve">from the end of the grant period forward. </w:t>
      </w:r>
      <w:r w:rsidR="00EA6E1B">
        <w:rPr>
          <w:rFonts w:ascii="Times New Roman" w:hAnsi="Times New Roman"/>
          <w:sz w:val="24"/>
        </w:rPr>
        <w:t>Moreover</w:t>
      </w:r>
      <w:r w:rsidR="004366C2">
        <w:rPr>
          <w:rFonts w:ascii="Times New Roman" w:hAnsi="Times New Roman"/>
          <w:sz w:val="24"/>
        </w:rPr>
        <w:t xml:space="preserve">, the </w:t>
      </w:r>
      <w:r w:rsidR="000B0F8C">
        <w:rPr>
          <w:rFonts w:ascii="Times New Roman" w:hAnsi="Times New Roman"/>
          <w:sz w:val="24"/>
        </w:rPr>
        <w:t xml:space="preserve">supplemental FTE levels </w:t>
      </w:r>
      <w:r w:rsidR="004366C2">
        <w:rPr>
          <w:rFonts w:ascii="Times New Roman" w:hAnsi="Times New Roman"/>
          <w:sz w:val="24"/>
        </w:rPr>
        <w:t xml:space="preserve">supported by this </w:t>
      </w:r>
      <w:r w:rsidR="000B0F8C">
        <w:rPr>
          <w:rFonts w:ascii="Times New Roman" w:hAnsi="Times New Roman"/>
          <w:sz w:val="24"/>
        </w:rPr>
        <w:t xml:space="preserve">grant </w:t>
      </w:r>
      <w:r w:rsidR="004366C2">
        <w:rPr>
          <w:rFonts w:ascii="Times New Roman" w:hAnsi="Times New Roman" w:cs="Times New Roman"/>
          <w:sz w:val="24"/>
          <w:szCs w:val="24"/>
        </w:rPr>
        <w:t>w</w:t>
      </w:r>
      <w:r w:rsidR="00026D4B">
        <w:rPr>
          <w:rFonts w:ascii="Times New Roman" w:hAnsi="Times New Roman" w:cs="Times New Roman"/>
          <w:sz w:val="24"/>
          <w:szCs w:val="24"/>
        </w:rPr>
        <w:t>ill</w:t>
      </w:r>
      <w:r w:rsidR="004366C2">
        <w:rPr>
          <w:rFonts w:ascii="Times New Roman" w:hAnsi="Times New Roman" w:cs="Times New Roman"/>
          <w:sz w:val="24"/>
          <w:szCs w:val="24"/>
        </w:rPr>
        <w:t xml:space="preserve"> </w:t>
      </w:r>
      <w:r w:rsidR="000B0F8C">
        <w:rPr>
          <w:rFonts w:ascii="Times New Roman" w:hAnsi="Times New Roman"/>
          <w:sz w:val="24"/>
        </w:rPr>
        <w:t xml:space="preserve">build expertise in </w:t>
      </w:r>
      <w:r w:rsidR="004366C2">
        <w:rPr>
          <w:rFonts w:ascii="Times New Roman" w:hAnsi="Times New Roman" w:cs="Times New Roman"/>
          <w:sz w:val="24"/>
          <w:szCs w:val="24"/>
        </w:rPr>
        <w:t xml:space="preserve">valuable </w:t>
      </w:r>
      <w:r w:rsidR="000B0F8C">
        <w:rPr>
          <w:rFonts w:ascii="Times New Roman" w:hAnsi="Times New Roman"/>
          <w:sz w:val="24"/>
        </w:rPr>
        <w:t>human resource</w:t>
      </w:r>
      <w:r w:rsidR="004366C2">
        <w:rPr>
          <w:rFonts w:ascii="Times New Roman" w:hAnsi="Times New Roman" w:cs="Times New Roman"/>
          <w:sz w:val="24"/>
          <w:szCs w:val="24"/>
        </w:rPr>
        <w:t xml:space="preserve">s </w:t>
      </w:r>
      <w:r w:rsidR="000B0F8C">
        <w:rPr>
          <w:rFonts w:ascii="Times New Roman" w:hAnsi="Times New Roman" w:cs="Times New Roman"/>
          <w:sz w:val="24"/>
          <w:szCs w:val="24"/>
        </w:rPr>
        <w:t>for broader</w:t>
      </w:r>
      <w:r w:rsidR="004366C2">
        <w:rPr>
          <w:rFonts w:ascii="Times New Roman" w:hAnsi="Times New Roman" w:cs="Times New Roman"/>
          <w:sz w:val="24"/>
          <w:szCs w:val="24"/>
        </w:rPr>
        <w:t xml:space="preserve"> dissemination of </w:t>
      </w:r>
      <w:r w:rsidR="000B0F8C">
        <w:rPr>
          <w:rFonts w:ascii="Times New Roman" w:hAnsi="Times New Roman" w:cs="Times New Roman"/>
          <w:sz w:val="24"/>
          <w:szCs w:val="24"/>
        </w:rPr>
        <w:t>best practices</w:t>
      </w:r>
      <w:r w:rsidR="004366C2">
        <w:rPr>
          <w:rFonts w:ascii="Times New Roman" w:hAnsi="Times New Roman" w:cs="Times New Roman"/>
          <w:sz w:val="24"/>
          <w:szCs w:val="24"/>
        </w:rPr>
        <w:t xml:space="preserve"> </w:t>
      </w:r>
      <w:r w:rsidR="004366C2">
        <w:rPr>
          <w:rFonts w:ascii="Times New Roman" w:hAnsi="Times New Roman"/>
          <w:sz w:val="24"/>
        </w:rPr>
        <w:t>across the ACO</w:t>
      </w:r>
      <w:r w:rsidR="00EA6E1B">
        <w:rPr>
          <w:rFonts w:ascii="Times New Roman" w:hAnsi="Times New Roman"/>
          <w:sz w:val="24"/>
        </w:rPr>
        <w:t>,</w:t>
      </w:r>
      <w:r w:rsidR="004366C2">
        <w:rPr>
          <w:rFonts w:ascii="Times New Roman" w:hAnsi="Times New Roman"/>
          <w:sz w:val="24"/>
        </w:rPr>
        <w:t xml:space="preserve"> substantial reductions in the Total Cost of Care</w:t>
      </w:r>
      <w:r w:rsidR="00EA6E1B">
        <w:rPr>
          <w:rFonts w:ascii="Times New Roman" w:hAnsi="Times New Roman"/>
          <w:sz w:val="24"/>
        </w:rPr>
        <w:t>,</w:t>
      </w:r>
      <w:r w:rsidR="000B0F8C">
        <w:rPr>
          <w:rFonts w:ascii="Times New Roman" w:hAnsi="Times New Roman"/>
          <w:sz w:val="24"/>
        </w:rPr>
        <w:t xml:space="preserve"> </w:t>
      </w:r>
      <w:r w:rsidR="00EA6E1B">
        <w:rPr>
          <w:rFonts w:ascii="Times New Roman" w:hAnsi="Times New Roman"/>
          <w:sz w:val="24"/>
        </w:rPr>
        <w:t xml:space="preserve">and </w:t>
      </w:r>
      <w:r w:rsidR="000B0F8C">
        <w:rPr>
          <w:rFonts w:ascii="Times New Roman" w:hAnsi="Times New Roman"/>
          <w:sz w:val="24"/>
        </w:rPr>
        <w:t>a significant advance toward value-based health care delivery.</w:t>
      </w:r>
    </w:p>
    <w:p w14:paraId="61598063" w14:textId="77777777" w:rsidR="004366C2" w:rsidRPr="0072432E" w:rsidRDefault="004366C2" w:rsidP="00CA4BCB">
      <w:pPr>
        <w:spacing w:after="120"/>
        <w:ind w:left="360" w:hanging="360"/>
        <w:outlineLvl w:val="0"/>
        <w:rPr>
          <w:rFonts w:ascii="Times New Roman" w:hAnsi="Times New Roman" w:cs="Times New Roman"/>
          <w:b/>
          <w:sz w:val="24"/>
          <w:szCs w:val="24"/>
        </w:rPr>
      </w:pPr>
      <w:r w:rsidRPr="0072432E">
        <w:rPr>
          <w:rFonts w:ascii="Times New Roman" w:hAnsi="Times New Roman" w:cs="Times New Roman"/>
          <w:b/>
          <w:sz w:val="24"/>
          <w:szCs w:val="24"/>
        </w:rPr>
        <w:lastRenderedPageBreak/>
        <w:t>References</w:t>
      </w:r>
    </w:p>
    <w:p w14:paraId="419F4A8E" w14:textId="77777777" w:rsidR="004366C2" w:rsidRPr="00813CBC" w:rsidRDefault="004366C2" w:rsidP="00CA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A67697">
        <w:rPr>
          <w:rFonts w:ascii="Times New Roman" w:hAnsi="Times New Roman" w:cs="Times New Roman"/>
          <w:color w:val="000000"/>
          <w:sz w:val="24"/>
          <w:szCs w:val="24"/>
        </w:rPr>
        <w:t>1</w:t>
      </w:r>
      <w:r w:rsidRPr="00813CBC">
        <w:rPr>
          <w:rFonts w:ascii="Times New Roman" w:hAnsi="Times New Roman" w:cs="Times New Roman"/>
          <w:color w:val="000000"/>
          <w:sz w:val="24"/>
          <w:szCs w:val="24"/>
        </w:rPr>
        <w:t xml:space="preserve">. Stokes J, et al. Effectiveness of case management for 'at-risk' patients in primary care: a systematic review and meta-analysis. </w:t>
      </w:r>
      <w:r w:rsidRPr="00813CBC">
        <w:rPr>
          <w:rFonts w:ascii="Times New Roman" w:hAnsi="Times New Roman" w:cs="Times New Roman"/>
          <w:i/>
          <w:color w:val="000000"/>
          <w:sz w:val="24"/>
          <w:szCs w:val="24"/>
        </w:rPr>
        <w:t>PLOS One</w:t>
      </w:r>
      <w:r w:rsidRPr="00813CBC">
        <w:rPr>
          <w:rFonts w:ascii="Times New Roman" w:hAnsi="Times New Roman" w:cs="Times New Roman"/>
          <w:color w:val="000000"/>
          <w:sz w:val="24"/>
          <w:szCs w:val="24"/>
        </w:rPr>
        <w:t xml:space="preserve"> 2015; 10(7): e0132340.</w:t>
      </w:r>
    </w:p>
    <w:p w14:paraId="16FBF557" w14:textId="77777777" w:rsidR="004366C2" w:rsidRPr="00813CBC" w:rsidRDefault="004366C2" w:rsidP="00CA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 xml:space="preserve">2. </w:t>
      </w:r>
      <w:proofErr w:type="spellStart"/>
      <w:r w:rsidRPr="00813CBC">
        <w:rPr>
          <w:rFonts w:ascii="Times New Roman" w:hAnsi="Times New Roman" w:cs="Times New Roman"/>
          <w:color w:val="000000"/>
          <w:sz w:val="24"/>
          <w:szCs w:val="24"/>
        </w:rPr>
        <w:t>Damey</w:t>
      </w:r>
      <w:proofErr w:type="spellEnd"/>
      <w:r w:rsidRPr="00813CBC">
        <w:rPr>
          <w:rFonts w:ascii="Times New Roman" w:hAnsi="Times New Roman" w:cs="Times New Roman"/>
          <w:color w:val="000000"/>
          <w:sz w:val="24"/>
          <w:szCs w:val="24"/>
        </w:rPr>
        <w:t xml:space="preserve"> S, Flanagan S, Combes G. Does integrated care reduce hospital activity for patients with chronic diseases? an umbrella review of systematic reviews. </w:t>
      </w:r>
      <w:r w:rsidRPr="00813CBC">
        <w:rPr>
          <w:rFonts w:ascii="Times New Roman" w:hAnsi="Times New Roman" w:cs="Times New Roman"/>
          <w:i/>
          <w:color w:val="000000"/>
          <w:sz w:val="24"/>
          <w:szCs w:val="24"/>
        </w:rPr>
        <w:t>BMJ Open</w:t>
      </w:r>
      <w:r w:rsidRPr="00813CBC">
        <w:rPr>
          <w:rFonts w:ascii="Times New Roman" w:hAnsi="Times New Roman" w:cs="Times New Roman"/>
          <w:color w:val="000000"/>
          <w:sz w:val="24"/>
          <w:szCs w:val="24"/>
        </w:rPr>
        <w:t xml:space="preserve"> 2016; 6: e011952. </w:t>
      </w:r>
    </w:p>
    <w:p w14:paraId="1B893A71" w14:textId="29E2451D" w:rsidR="00BC5177" w:rsidRPr="00813CBC" w:rsidRDefault="00BC5177" w:rsidP="00BC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 xml:space="preserve">3. McWilliams M, </w:t>
      </w:r>
      <w:r w:rsidR="00EA68A2">
        <w:rPr>
          <w:rFonts w:ascii="Times New Roman" w:hAnsi="Times New Roman" w:cs="Times New Roman"/>
          <w:color w:val="000000"/>
          <w:sz w:val="24"/>
          <w:szCs w:val="24"/>
        </w:rPr>
        <w:t>et al</w:t>
      </w:r>
      <w:r w:rsidRPr="00813CBC">
        <w:rPr>
          <w:rFonts w:ascii="Times New Roman" w:hAnsi="Times New Roman" w:cs="Times New Roman"/>
          <w:color w:val="000000"/>
          <w:sz w:val="24"/>
          <w:szCs w:val="24"/>
        </w:rPr>
        <w:t xml:space="preserve">. Medicare ACO program savings not tied to preventable hospitalizations or concentrated among high-risk patients. </w:t>
      </w:r>
      <w:r w:rsidRPr="00813CBC">
        <w:rPr>
          <w:rFonts w:ascii="Times New Roman" w:hAnsi="Times New Roman" w:cs="Times New Roman"/>
          <w:i/>
          <w:color w:val="000000"/>
          <w:sz w:val="24"/>
          <w:szCs w:val="24"/>
        </w:rPr>
        <w:t xml:space="preserve">Health </w:t>
      </w:r>
      <w:proofErr w:type="spellStart"/>
      <w:r w:rsidRPr="00813CBC">
        <w:rPr>
          <w:rFonts w:ascii="Times New Roman" w:hAnsi="Times New Roman" w:cs="Times New Roman"/>
          <w:i/>
          <w:color w:val="000000"/>
          <w:sz w:val="24"/>
          <w:szCs w:val="24"/>
        </w:rPr>
        <w:t>Aff</w:t>
      </w:r>
      <w:proofErr w:type="spellEnd"/>
      <w:r w:rsidRPr="00813CBC">
        <w:rPr>
          <w:rFonts w:ascii="Times New Roman" w:hAnsi="Times New Roman" w:cs="Times New Roman"/>
          <w:color w:val="000000"/>
          <w:sz w:val="24"/>
          <w:szCs w:val="24"/>
        </w:rPr>
        <w:t xml:space="preserve"> 2017; 36(12): 2085–2093.</w:t>
      </w:r>
    </w:p>
    <w:p w14:paraId="5AFFD695" w14:textId="68580250" w:rsidR="004366C2" w:rsidRPr="00813CBC" w:rsidRDefault="00BC5177" w:rsidP="00CA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4</w:t>
      </w:r>
      <w:r w:rsidR="004366C2" w:rsidRPr="00813CBC">
        <w:rPr>
          <w:rFonts w:ascii="Times New Roman" w:hAnsi="Times New Roman" w:cs="Times New Roman"/>
          <w:color w:val="000000"/>
          <w:sz w:val="24"/>
          <w:szCs w:val="24"/>
        </w:rPr>
        <w:t xml:space="preserve">. </w:t>
      </w:r>
      <w:proofErr w:type="spellStart"/>
      <w:r w:rsidR="004366C2" w:rsidRPr="00813CBC">
        <w:rPr>
          <w:rFonts w:ascii="Times New Roman" w:hAnsi="Times New Roman" w:cs="Times New Roman"/>
          <w:color w:val="000000"/>
          <w:sz w:val="24"/>
          <w:szCs w:val="24"/>
        </w:rPr>
        <w:t>Billot</w:t>
      </w:r>
      <w:proofErr w:type="spellEnd"/>
      <w:r w:rsidR="004366C2" w:rsidRPr="00813CBC">
        <w:rPr>
          <w:rFonts w:ascii="Times New Roman" w:hAnsi="Times New Roman" w:cs="Times New Roman"/>
          <w:color w:val="000000"/>
          <w:sz w:val="24"/>
          <w:szCs w:val="24"/>
        </w:rPr>
        <w:t xml:space="preserve"> L, et al. Impact evaluation of a system-wide chronic disease management program on health service </w:t>
      </w:r>
      <w:proofErr w:type="spellStart"/>
      <w:r w:rsidR="004366C2" w:rsidRPr="00813CBC">
        <w:rPr>
          <w:rFonts w:ascii="Times New Roman" w:hAnsi="Times New Roman" w:cs="Times New Roman"/>
          <w:color w:val="000000"/>
          <w:sz w:val="24"/>
          <w:szCs w:val="24"/>
        </w:rPr>
        <w:t>utilisation</w:t>
      </w:r>
      <w:proofErr w:type="spellEnd"/>
      <w:r w:rsidR="004366C2" w:rsidRPr="00813CBC">
        <w:rPr>
          <w:rFonts w:ascii="Times New Roman" w:hAnsi="Times New Roman" w:cs="Times New Roman"/>
          <w:color w:val="000000"/>
          <w:sz w:val="24"/>
          <w:szCs w:val="24"/>
        </w:rPr>
        <w:t xml:space="preserve">: a propensity-matched cohort study. </w:t>
      </w:r>
      <w:r w:rsidR="004366C2" w:rsidRPr="00813CBC">
        <w:rPr>
          <w:rFonts w:ascii="Times New Roman" w:hAnsi="Times New Roman" w:cs="Times New Roman"/>
          <w:i/>
          <w:color w:val="000000"/>
          <w:sz w:val="24"/>
          <w:szCs w:val="24"/>
        </w:rPr>
        <w:t>PLOS Med</w:t>
      </w:r>
      <w:r w:rsidR="004366C2" w:rsidRPr="00813CBC">
        <w:rPr>
          <w:rFonts w:ascii="Times New Roman" w:hAnsi="Times New Roman" w:cs="Times New Roman"/>
          <w:color w:val="000000"/>
          <w:sz w:val="24"/>
          <w:szCs w:val="24"/>
        </w:rPr>
        <w:t xml:space="preserve"> 2016; 13(6): e1002035.</w:t>
      </w:r>
    </w:p>
    <w:p w14:paraId="4775CC51" w14:textId="441BDA0F" w:rsidR="004366C2" w:rsidRPr="00813CBC" w:rsidRDefault="00BC5177" w:rsidP="00813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5</w:t>
      </w:r>
      <w:r w:rsidR="004366C2" w:rsidRPr="00813CBC">
        <w:rPr>
          <w:rFonts w:ascii="Times New Roman" w:hAnsi="Times New Roman" w:cs="Times New Roman"/>
          <w:color w:val="000000"/>
          <w:sz w:val="24"/>
          <w:szCs w:val="24"/>
        </w:rPr>
        <w:t xml:space="preserve">. Peterson GG, et al. Testing the replicability of a successful care management program: results from a randomized trial and likely explanations for why impacts did not replicate. </w:t>
      </w:r>
      <w:r w:rsidR="004366C2" w:rsidRPr="00813CBC">
        <w:rPr>
          <w:rFonts w:ascii="Times New Roman" w:hAnsi="Times New Roman" w:cs="Times New Roman"/>
          <w:i/>
          <w:color w:val="000000"/>
          <w:sz w:val="24"/>
          <w:szCs w:val="24"/>
        </w:rPr>
        <w:t>Health Serv Res</w:t>
      </w:r>
      <w:r w:rsidR="004366C2" w:rsidRPr="00813CBC">
        <w:rPr>
          <w:rFonts w:ascii="Times New Roman" w:hAnsi="Times New Roman" w:cs="Times New Roman"/>
          <w:color w:val="000000"/>
          <w:sz w:val="24"/>
          <w:szCs w:val="24"/>
        </w:rPr>
        <w:t xml:space="preserve"> 2016; 51(6): 2115–2139.</w:t>
      </w:r>
    </w:p>
    <w:p w14:paraId="0DA81ACF" w14:textId="3A28FF8D" w:rsidR="004366C2" w:rsidRPr="00813CBC" w:rsidRDefault="007C4E71"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6</w:t>
      </w:r>
      <w:r w:rsidR="004366C2" w:rsidRPr="00813CBC">
        <w:rPr>
          <w:rFonts w:ascii="Times New Roman" w:hAnsi="Times New Roman" w:cs="Times New Roman"/>
          <w:color w:val="000000"/>
          <w:sz w:val="24"/>
          <w:szCs w:val="24"/>
        </w:rPr>
        <w:t>. Levine SH, et al. (2011, December 7). Predicting the financial risks of seriously ill patients. Retrieved from https://www.chcf.org/publication/predicting-the-financial-risks-of-seriously-ill-patients/</w:t>
      </w:r>
    </w:p>
    <w:p w14:paraId="6304E175" w14:textId="31CC68F3" w:rsidR="004366C2" w:rsidRPr="00813CBC" w:rsidRDefault="007C4E71" w:rsidP="00090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7</w:t>
      </w:r>
      <w:r w:rsidR="004366C2" w:rsidRPr="00813CBC">
        <w:rPr>
          <w:rFonts w:ascii="Times New Roman" w:hAnsi="Times New Roman" w:cs="Times New Roman"/>
          <w:color w:val="000000"/>
          <w:sz w:val="24"/>
          <w:szCs w:val="24"/>
        </w:rPr>
        <w:t xml:space="preserve">. Wasson JH, et al. Validation of the What Matters Index: a brief, patient-reported index that guides care for chronic conditions and can substitute for computer-generated risk models. </w:t>
      </w:r>
      <w:r w:rsidR="004366C2" w:rsidRPr="00813CBC">
        <w:rPr>
          <w:rFonts w:ascii="Times New Roman" w:hAnsi="Times New Roman" w:cs="Times New Roman"/>
          <w:i/>
          <w:color w:val="000000"/>
          <w:sz w:val="24"/>
          <w:szCs w:val="24"/>
        </w:rPr>
        <w:t>PLOS One</w:t>
      </w:r>
      <w:r w:rsidR="004366C2" w:rsidRPr="00813CBC">
        <w:rPr>
          <w:rFonts w:ascii="Times New Roman" w:hAnsi="Times New Roman" w:cs="Times New Roman"/>
          <w:color w:val="000000"/>
          <w:sz w:val="24"/>
          <w:szCs w:val="24"/>
        </w:rPr>
        <w:t xml:space="preserve"> 2018; 13(2): e0192475. </w:t>
      </w:r>
    </w:p>
    <w:p w14:paraId="604B75A8" w14:textId="09E30BE5" w:rsidR="0009058C" w:rsidRPr="00813CBC" w:rsidRDefault="007C4E71" w:rsidP="00CA4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8</w:t>
      </w:r>
      <w:r w:rsidR="0009058C" w:rsidRPr="00813CBC">
        <w:rPr>
          <w:rFonts w:ascii="Times New Roman" w:hAnsi="Times New Roman" w:cs="Times New Roman"/>
          <w:color w:val="000000"/>
          <w:sz w:val="24"/>
          <w:szCs w:val="24"/>
        </w:rPr>
        <w:t xml:space="preserve">. Wasson JH, et al. Development of a care guidance index based on what matters to patients. </w:t>
      </w:r>
      <w:r w:rsidR="0009058C" w:rsidRPr="00813CBC">
        <w:rPr>
          <w:rFonts w:ascii="Times New Roman" w:hAnsi="Times New Roman" w:cs="Times New Roman"/>
          <w:i/>
          <w:color w:val="000000"/>
          <w:sz w:val="24"/>
          <w:szCs w:val="24"/>
        </w:rPr>
        <w:t>Qual Life Res</w:t>
      </w:r>
      <w:r w:rsidR="0009058C" w:rsidRPr="00813CBC">
        <w:rPr>
          <w:rFonts w:ascii="Times New Roman" w:hAnsi="Times New Roman" w:cs="Times New Roman"/>
          <w:color w:val="000000"/>
          <w:sz w:val="24"/>
          <w:szCs w:val="24"/>
        </w:rPr>
        <w:t xml:space="preserve"> 2018; 27(1), 51–58. </w:t>
      </w:r>
    </w:p>
    <w:p w14:paraId="4D4A2A22" w14:textId="0E99F8C3" w:rsidR="004366C2" w:rsidRPr="00813CBC" w:rsidRDefault="007C4E71"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9</w:t>
      </w:r>
      <w:r w:rsidR="004366C2" w:rsidRPr="00813CBC">
        <w:rPr>
          <w:rFonts w:ascii="Times New Roman" w:hAnsi="Times New Roman" w:cs="Times New Roman"/>
          <w:color w:val="000000"/>
          <w:sz w:val="24"/>
          <w:szCs w:val="24"/>
        </w:rPr>
        <w:t>. Ideal Medical Practices. (2018, June). An innovative model for primary care office payment. Retrieved from https://aspe.hhs.gov/system/files/pdf/255906/AddlInfoofAnalysisAntonucci.pdf</w:t>
      </w:r>
    </w:p>
    <w:p w14:paraId="45B93B6E" w14:textId="42BF8511" w:rsidR="007C4E71" w:rsidRPr="00813CBC" w:rsidRDefault="007C4E71" w:rsidP="007C4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bookmarkStart w:id="6" w:name="_Hlk536417482"/>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Nunlist</w:t>
      </w:r>
      <w:proofErr w:type="spellEnd"/>
      <w:r>
        <w:rPr>
          <w:rFonts w:ascii="Times New Roman" w:hAnsi="Times New Roman" w:cs="Times New Roman"/>
          <w:color w:val="000000"/>
          <w:sz w:val="24"/>
          <w:szCs w:val="24"/>
        </w:rPr>
        <w:t xml:space="preserve"> MM, et</w:t>
      </w:r>
      <w:r w:rsidR="00600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 Using </w:t>
      </w:r>
      <w:r w:rsidR="006005CE">
        <w:rPr>
          <w:rFonts w:ascii="Times New Roman" w:hAnsi="Times New Roman" w:cs="Times New Roman"/>
          <w:color w:val="000000"/>
          <w:sz w:val="24"/>
          <w:szCs w:val="24"/>
        </w:rPr>
        <w:t>health confidence to improve patient outcomes</w:t>
      </w:r>
      <w:r>
        <w:rPr>
          <w:rFonts w:ascii="Times New Roman" w:hAnsi="Times New Roman" w:cs="Times New Roman"/>
          <w:color w:val="000000"/>
          <w:sz w:val="24"/>
          <w:szCs w:val="24"/>
        </w:rPr>
        <w:t xml:space="preserve">. </w:t>
      </w:r>
      <w:r w:rsidRPr="006005CE">
        <w:rPr>
          <w:rFonts w:ascii="Times New Roman" w:hAnsi="Times New Roman" w:cs="Times New Roman"/>
          <w:i/>
          <w:iCs/>
          <w:color w:val="000000"/>
          <w:sz w:val="24"/>
          <w:szCs w:val="24"/>
        </w:rPr>
        <w:t xml:space="preserve">Fam </w:t>
      </w:r>
      <w:proofErr w:type="spellStart"/>
      <w:r w:rsidRPr="006005CE">
        <w:rPr>
          <w:rFonts w:ascii="Times New Roman" w:hAnsi="Times New Roman" w:cs="Times New Roman"/>
          <w:i/>
          <w:iCs/>
          <w:color w:val="000000"/>
          <w:sz w:val="24"/>
          <w:szCs w:val="24"/>
        </w:rPr>
        <w:t>Pract</w:t>
      </w:r>
      <w:proofErr w:type="spellEnd"/>
      <w:r w:rsidRPr="006005CE">
        <w:rPr>
          <w:rFonts w:ascii="Times New Roman" w:hAnsi="Times New Roman" w:cs="Times New Roman"/>
          <w:i/>
          <w:iCs/>
          <w:color w:val="000000"/>
          <w:sz w:val="24"/>
          <w:szCs w:val="24"/>
        </w:rPr>
        <w:t xml:space="preserve"> </w:t>
      </w:r>
      <w:proofErr w:type="spellStart"/>
      <w:r w:rsidRPr="006005CE">
        <w:rPr>
          <w:rFonts w:ascii="Times New Roman" w:hAnsi="Times New Roman" w:cs="Times New Roman"/>
          <w:i/>
          <w:iCs/>
          <w:color w:val="000000"/>
          <w:sz w:val="24"/>
          <w:szCs w:val="24"/>
        </w:rPr>
        <w:t>Manag</w:t>
      </w:r>
      <w:proofErr w:type="spellEnd"/>
      <w:r>
        <w:rPr>
          <w:rFonts w:ascii="Times New Roman" w:hAnsi="Times New Roman" w:cs="Times New Roman"/>
          <w:color w:val="000000"/>
          <w:sz w:val="24"/>
          <w:szCs w:val="24"/>
        </w:rPr>
        <w:t xml:space="preserve"> 2016;</w:t>
      </w:r>
      <w:r w:rsidR="00600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23(6):</w:t>
      </w:r>
      <w:r w:rsidR="00600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r w:rsidR="006005CE" w:rsidRPr="00813CBC">
        <w:rPr>
          <w:rFonts w:ascii="Times New Roman" w:hAnsi="Times New Roman" w:cs="Times New Roman"/>
          <w:color w:val="000000"/>
          <w:sz w:val="24"/>
          <w:szCs w:val="24"/>
        </w:rPr>
        <w:t>–</w:t>
      </w:r>
      <w:r>
        <w:rPr>
          <w:rFonts w:ascii="Times New Roman" w:hAnsi="Times New Roman" w:cs="Times New Roman"/>
          <w:color w:val="000000"/>
          <w:sz w:val="24"/>
          <w:szCs w:val="24"/>
        </w:rPr>
        <w:t>24.</w:t>
      </w:r>
    </w:p>
    <w:p w14:paraId="313F3205" w14:textId="0BCA5FCB" w:rsidR="004366C2" w:rsidRPr="00EA68A2" w:rsidRDefault="004366C2" w:rsidP="00EA68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1</w:t>
      </w:r>
      <w:r w:rsidR="0009058C" w:rsidRPr="00813CBC">
        <w:rPr>
          <w:rFonts w:ascii="Times New Roman" w:hAnsi="Times New Roman" w:cs="Times New Roman"/>
          <w:color w:val="000000"/>
          <w:sz w:val="24"/>
          <w:szCs w:val="24"/>
        </w:rPr>
        <w:t>1</w:t>
      </w:r>
      <w:r w:rsidRPr="00813CBC">
        <w:rPr>
          <w:rFonts w:ascii="Times New Roman" w:hAnsi="Times New Roman" w:cs="Times New Roman"/>
          <w:color w:val="000000"/>
          <w:sz w:val="24"/>
          <w:szCs w:val="24"/>
        </w:rPr>
        <w:t xml:space="preserve">. White River Family Practice. (2018, December). White River Family Practice quality improvement. </w:t>
      </w:r>
      <w:r w:rsidRPr="00EA68A2">
        <w:rPr>
          <w:rFonts w:ascii="Times New Roman" w:hAnsi="Times New Roman" w:cs="Times New Roman"/>
          <w:color w:val="000000"/>
          <w:sz w:val="24"/>
          <w:szCs w:val="24"/>
        </w:rPr>
        <w:t>Retrieved from http://whiteriverfamilypractice.com/performance.html#asthma</w:t>
      </w:r>
    </w:p>
    <w:p w14:paraId="42A3BA8F" w14:textId="5D633A46" w:rsidR="00EA68A2" w:rsidRPr="00EA68A2" w:rsidRDefault="000124A9" w:rsidP="00EA68A2">
      <w:pPr>
        <w:pStyle w:val="NormalWeb"/>
        <w:spacing w:before="0" w:beforeAutospacing="0" w:after="120" w:afterAutospacing="0"/>
        <w:ind w:left="360" w:right="-187" w:hanging="360"/>
        <w:rPr>
          <w:color w:val="000000"/>
        </w:rPr>
      </w:pPr>
      <w:r w:rsidRPr="00EA68A2">
        <w:rPr>
          <w:color w:val="000000"/>
        </w:rPr>
        <w:t xml:space="preserve">12. </w:t>
      </w:r>
      <w:r w:rsidR="00EA68A2">
        <w:rPr>
          <w:color w:val="000000"/>
        </w:rPr>
        <w:t xml:space="preserve">Ho </w:t>
      </w:r>
      <w:r w:rsidR="00EA68A2" w:rsidRPr="00EA68A2">
        <w:rPr>
          <w:color w:val="000000"/>
        </w:rPr>
        <w:t xml:space="preserve">L, </w:t>
      </w:r>
      <w:r w:rsidR="00EA68A2">
        <w:rPr>
          <w:color w:val="000000"/>
        </w:rPr>
        <w:t>et al</w:t>
      </w:r>
      <w:r w:rsidR="00EA68A2" w:rsidRPr="00EA68A2">
        <w:rPr>
          <w:color w:val="000000"/>
        </w:rPr>
        <w:t>. The right tool for the right job:</w:t>
      </w:r>
      <w:r w:rsidR="00EA68A2">
        <w:rPr>
          <w:color w:val="000000"/>
        </w:rPr>
        <w:t xml:space="preserve"> </w:t>
      </w:r>
      <w:r w:rsidR="00EA68A2" w:rsidRPr="00EA68A2">
        <w:rPr>
          <w:color w:val="000000"/>
        </w:rPr>
        <w:t xml:space="preserve">the value of alternative patient experience measures. 2013. </w:t>
      </w:r>
      <w:r w:rsidR="00EA68A2" w:rsidRPr="00EA68A2">
        <w:rPr>
          <w:i/>
          <w:iCs/>
          <w:color w:val="000000"/>
        </w:rPr>
        <w:t>J Ambulatory Care Manage</w:t>
      </w:r>
      <w:r w:rsidR="00EA68A2">
        <w:rPr>
          <w:color w:val="000000"/>
        </w:rPr>
        <w:t xml:space="preserve"> 2013; </w:t>
      </w:r>
      <w:r w:rsidR="00EA68A2" w:rsidRPr="00EA68A2">
        <w:rPr>
          <w:color w:val="000000"/>
          <w:szCs w:val="20"/>
        </w:rPr>
        <w:t>36</w:t>
      </w:r>
      <w:r w:rsidR="00EA68A2">
        <w:rPr>
          <w:color w:val="000000"/>
          <w:szCs w:val="20"/>
        </w:rPr>
        <w:t>(</w:t>
      </w:r>
      <w:r w:rsidR="00EA68A2" w:rsidRPr="00EA68A2">
        <w:rPr>
          <w:color w:val="000000"/>
          <w:szCs w:val="20"/>
        </w:rPr>
        <w:t>3</w:t>
      </w:r>
      <w:r w:rsidR="00EA68A2">
        <w:rPr>
          <w:color w:val="000000"/>
          <w:szCs w:val="20"/>
        </w:rPr>
        <w:t>),</w:t>
      </w:r>
      <w:r w:rsidR="00EA68A2" w:rsidRPr="00EA68A2">
        <w:rPr>
          <w:color w:val="000000"/>
          <w:szCs w:val="20"/>
        </w:rPr>
        <w:t xml:space="preserve"> 241–244</w:t>
      </w:r>
    </w:p>
    <w:p w14:paraId="2E8E155F" w14:textId="70A7FEC1" w:rsidR="000124A9" w:rsidRPr="00813CBC" w:rsidRDefault="00EA68A2"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sz w:val="24"/>
          <w:szCs w:val="24"/>
        </w:rPr>
      </w:pPr>
      <w:r>
        <w:rPr>
          <w:rFonts w:ascii="Times New Roman" w:hAnsi="Times New Roman" w:cs="Times New Roman"/>
          <w:color w:val="000000"/>
          <w:sz w:val="24"/>
          <w:szCs w:val="24"/>
        </w:rPr>
        <w:t xml:space="preserve">13. </w:t>
      </w:r>
      <w:r w:rsidR="000124A9" w:rsidRPr="00813CBC">
        <w:rPr>
          <w:rFonts w:ascii="Times New Roman" w:hAnsi="Times New Roman" w:cs="Times New Roman"/>
          <w:sz w:val="24"/>
          <w:szCs w:val="24"/>
        </w:rPr>
        <w:t xml:space="preserve">Wasson JH, Coleman EA. Health Confidence: A simple, essential measure for patient engagement and better practice. </w:t>
      </w:r>
      <w:r w:rsidR="000124A9" w:rsidRPr="006005CE">
        <w:rPr>
          <w:rFonts w:ascii="Times New Roman" w:hAnsi="Times New Roman" w:cs="Times New Roman"/>
          <w:i/>
          <w:iCs/>
          <w:sz w:val="24"/>
          <w:szCs w:val="24"/>
        </w:rPr>
        <w:t xml:space="preserve">Fam </w:t>
      </w:r>
      <w:proofErr w:type="spellStart"/>
      <w:r w:rsidR="000124A9" w:rsidRPr="006005CE">
        <w:rPr>
          <w:rFonts w:ascii="Times New Roman" w:hAnsi="Times New Roman" w:cs="Times New Roman"/>
          <w:i/>
          <w:iCs/>
          <w:sz w:val="24"/>
          <w:szCs w:val="24"/>
        </w:rPr>
        <w:t>Prac</w:t>
      </w:r>
      <w:proofErr w:type="spellEnd"/>
      <w:r w:rsidR="000124A9" w:rsidRPr="006005CE">
        <w:rPr>
          <w:rFonts w:ascii="Times New Roman" w:hAnsi="Times New Roman" w:cs="Times New Roman"/>
          <w:i/>
          <w:iCs/>
          <w:sz w:val="24"/>
          <w:szCs w:val="24"/>
        </w:rPr>
        <w:t xml:space="preserve"> </w:t>
      </w:r>
      <w:proofErr w:type="spellStart"/>
      <w:r w:rsidR="000124A9" w:rsidRPr="006005CE">
        <w:rPr>
          <w:rFonts w:ascii="Times New Roman" w:hAnsi="Times New Roman" w:cs="Times New Roman"/>
          <w:i/>
          <w:iCs/>
          <w:sz w:val="24"/>
          <w:szCs w:val="24"/>
        </w:rPr>
        <w:t>Manag</w:t>
      </w:r>
      <w:proofErr w:type="spellEnd"/>
      <w:r w:rsidR="000124A9" w:rsidRPr="00813CBC">
        <w:rPr>
          <w:rFonts w:ascii="Times New Roman" w:hAnsi="Times New Roman" w:cs="Times New Roman"/>
          <w:sz w:val="24"/>
          <w:szCs w:val="24"/>
        </w:rPr>
        <w:t xml:space="preserve"> 2014; (Sept-Oct): 8–12.</w:t>
      </w:r>
    </w:p>
    <w:p w14:paraId="5BD0E730" w14:textId="58D99E49" w:rsidR="000124A9" w:rsidRPr="00813CBC" w:rsidRDefault="000124A9"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4</w:t>
      </w:r>
      <w:r w:rsidRPr="00813CBC">
        <w:rPr>
          <w:rFonts w:ascii="Times New Roman" w:hAnsi="Times New Roman" w:cs="Times New Roman"/>
          <w:color w:val="000000"/>
          <w:sz w:val="24"/>
          <w:szCs w:val="24"/>
        </w:rPr>
        <w:t xml:space="preserve">. </w:t>
      </w:r>
      <w:r w:rsidRPr="00813CBC">
        <w:rPr>
          <w:rFonts w:ascii="Times New Roman" w:hAnsi="Times New Roman" w:cs="Times New Roman"/>
          <w:sz w:val="24"/>
          <w:szCs w:val="24"/>
        </w:rPr>
        <w:t xml:space="preserve">Hibbard JH, </w:t>
      </w:r>
      <w:r w:rsidR="00EA68A2">
        <w:rPr>
          <w:rFonts w:ascii="Times New Roman" w:hAnsi="Times New Roman" w:cs="Times New Roman"/>
          <w:sz w:val="24"/>
          <w:szCs w:val="24"/>
        </w:rPr>
        <w:t>et al</w:t>
      </w:r>
      <w:r w:rsidRPr="00813CBC">
        <w:rPr>
          <w:rFonts w:ascii="Times New Roman" w:hAnsi="Times New Roman" w:cs="Times New Roman"/>
          <w:sz w:val="24"/>
          <w:szCs w:val="24"/>
        </w:rPr>
        <w:t xml:space="preserve">. Adding a measure of patient self-management capability to risk assessment can improve prediction of high costs. </w:t>
      </w:r>
      <w:r w:rsidRPr="006005CE">
        <w:rPr>
          <w:rFonts w:ascii="Times New Roman" w:hAnsi="Times New Roman" w:cs="Times New Roman"/>
          <w:i/>
          <w:iCs/>
          <w:sz w:val="24"/>
          <w:szCs w:val="24"/>
        </w:rPr>
        <w:t xml:space="preserve">Health </w:t>
      </w:r>
      <w:proofErr w:type="spellStart"/>
      <w:r w:rsidRPr="006005CE">
        <w:rPr>
          <w:rFonts w:ascii="Times New Roman" w:hAnsi="Times New Roman" w:cs="Times New Roman"/>
          <w:i/>
          <w:iCs/>
          <w:sz w:val="24"/>
          <w:szCs w:val="24"/>
        </w:rPr>
        <w:t>Aff</w:t>
      </w:r>
      <w:proofErr w:type="spellEnd"/>
      <w:r w:rsidRPr="00813CBC">
        <w:rPr>
          <w:rFonts w:ascii="Times New Roman" w:hAnsi="Times New Roman" w:cs="Times New Roman"/>
          <w:sz w:val="24"/>
          <w:szCs w:val="24"/>
        </w:rPr>
        <w:t xml:space="preserve"> 2016; 35(3): 489–494.</w:t>
      </w:r>
    </w:p>
    <w:bookmarkEnd w:id="6"/>
    <w:p w14:paraId="606EB139" w14:textId="1B715948" w:rsidR="004366C2" w:rsidRPr="00813CBC" w:rsidRDefault="004366C2"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5</w:t>
      </w:r>
      <w:r w:rsidRPr="00813CBC">
        <w:rPr>
          <w:rFonts w:ascii="Times New Roman" w:hAnsi="Times New Roman" w:cs="Times New Roman"/>
          <w:color w:val="000000"/>
          <w:sz w:val="24"/>
          <w:szCs w:val="24"/>
        </w:rPr>
        <w:t xml:space="preserve">. Ahles TA, et al. A controlled trial of methods for managing pain in primary care patients with or without co-occurring psychosocial problems. </w:t>
      </w:r>
      <w:r w:rsidRPr="00813CBC">
        <w:rPr>
          <w:rFonts w:ascii="Times New Roman" w:hAnsi="Times New Roman" w:cs="Times New Roman"/>
          <w:i/>
          <w:color w:val="000000"/>
          <w:sz w:val="24"/>
          <w:szCs w:val="24"/>
        </w:rPr>
        <w:t>Ann Fam Med</w:t>
      </w:r>
      <w:r w:rsidRPr="00813CBC">
        <w:rPr>
          <w:rFonts w:ascii="Times New Roman" w:hAnsi="Times New Roman" w:cs="Times New Roman"/>
          <w:color w:val="000000"/>
          <w:sz w:val="24"/>
          <w:szCs w:val="24"/>
        </w:rPr>
        <w:t xml:space="preserve"> 2006; 4(3): 341–350.</w:t>
      </w:r>
    </w:p>
    <w:p w14:paraId="02E0C084" w14:textId="4B7B4700" w:rsidR="003D7ABD" w:rsidRPr="00813CBC" w:rsidRDefault="003D7ABD"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6</w:t>
      </w:r>
      <w:r w:rsidRPr="00813CBC">
        <w:rPr>
          <w:rFonts w:ascii="Times New Roman" w:hAnsi="Times New Roman" w:cs="Times New Roman"/>
          <w:color w:val="000000"/>
          <w:sz w:val="24"/>
          <w:szCs w:val="24"/>
        </w:rPr>
        <w:t xml:space="preserve">. </w:t>
      </w:r>
      <w:proofErr w:type="spellStart"/>
      <w:r w:rsidRPr="00813CBC">
        <w:rPr>
          <w:rFonts w:ascii="Times New Roman" w:hAnsi="Times New Roman" w:cs="Times New Roman"/>
          <w:sz w:val="24"/>
          <w:szCs w:val="24"/>
        </w:rPr>
        <w:t>Budnitz</w:t>
      </w:r>
      <w:proofErr w:type="spellEnd"/>
      <w:r w:rsidRPr="00813CBC">
        <w:rPr>
          <w:rFonts w:ascii="Times New Roman" w:hAnsi="Times New Roman" w:cs="Times New Roman"/>
          <w:sz w:val="24"/>
          <w:szCs w:val="24"/>
        </w:rPr>
        <w:t xml:space="preserve"> DS, </w:t>
      </w:r>
      <w:r w:rsidR="00EA68A2">
        <w:rPr>
          <w:rFonts w:ascii="Times New Roman" w:hAnsi="Times New Roman" w:cs="Times New Roman"/>
          <w:sz w:val="24"/>
          <w:szCs w:val="24"/>
        </w:rPr>
        <w:t>et al</w:t>
      </w:r>
      <w:r w:rsidRPr="00813CBC">
        <w:rPr>
          <w:rFonts w:ascii="Times New Roman" w:hAnsi="Times New Roman" w:cs="Times New Roman"/>
          <w:sz w:val="24"/>
          <w:szCs w:val="24"/>
        </w:rPr>
        <w:t xml:space="preserve">. Emergency hospitalizations for adverse drug events in older Americans. </w:t>
      </w:r>
      <w:r w:rsidRPr="006005CE">
        <w:rPr>
          <w:rFonts w:ascii="Times New Roman" w:hAnsi="Times New Roman" w:cs="Times New Roman"/>
          <w:i/>
          <w:iCs/>
          <w:sz w:val="24"/>
          <w:szCs w:val="24"/>
        </w:rPr>
        <w:t xml:space="preserve">N </w:t>
      </w:r>
      <w:proofErr w:type="spellStart"/>
      <w:r w:rsidRPr="006005CE">
        <w:rPr>
          <w:rFonts w:ascii="Times New Roman" w:hAnsi="Times New Roman" w:cs="Times New Roman"/>
          <w:i/>
          <w:iCs/>
          <w:sz w:val="24"/>
          <w:szCs w:val="24"/>
        </w:rPr>
        <w:t>Engl</w:t>
      </w:r>
      <w:proofErr w:type="spellEnd"/>
      <w:r w:rsidRPr="006005CE">
        <w:rPr>
          <w:rFonts w:ascii="Times New Roman" w:hAnsi="Times New Roman" w:cs="Times New Roman"/>
          <w:i/>
          <w:iCs/>
          <w:sz w:val="24"/>
          <w:szCs w:val="24"/>
        </w:rPr>
        <w:t xml:space="preserve"> J Med</w:t>
      </w:r>
      <w:r w:rsidRPr="00813CBC">
        <w:rPr>
          <w:rFonts w:ascii="Times New Roman" w:hAnsi="Times New Roman" w:cs="Times New Roman"/>
          <w:sz w:val="24"/>
          <w:szCs w:val="24"/>
        </w:rPr>
        <w:t xml:space="preserve"> 2011; 365: 2002–2012.</w:t>
      </w:r>
    </w:p>
    <w:p w14:paraId="51DA9191" w14:textId="0BADF0EA" w:rsidR="003D7ABD" w:rsidRPr="00813CBC" w:rsidRDefault="003D7ABD"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7</w:t>
      </w:r>
      <w:r w:rsidRPr="00813CBC">
        <w:rPr>
          <w:rFonts w:ascii="Times New Roman" w:hAnsi="Times New Roman" w:cs="Times New Roman"/>
          <w:color w:val="000000"/>
          <w:sz w:val="24"/>
          <w:szCs w:val="24"/>
        </w:rPr>
        <w:t xml:space="preserve">. </w:t>
      </w:r>
      <w:r w:rsidRPr="00813CBC">
        <w:rPr>
          <w:rFonts w:ascii="Times New Roman" w:hAnsi="Times New Roman" w:cs="Times New Roman"/>
          <w:sz w:val="24"/>
          <w:szCs w:val="24"/>
        </w:rPr>
        <w:t xml:space="preserve">Wasson JH. A patient-reported spectrum of adverse health care experiences: harms, unnecessary care, medication illness, and low health confidence. </w:t>
      </w:r>
      <w:r w:rsidRPr="006005CE">
        <w:rPr>
          <w:rFonts w:ascii="Times New Roman" w:hAnsi="Times New Roman" w:cs="Times New Roman"/>
          <w:i/>
          <w:iCs/>
          <w:sz w:val="24"/>
          <w:szCs w:val="24"/>
        </w:rPr>
        <w:t xml:space="preserve">J </w:t>
      </w:r>
      <w:proofErr w:type="spellStart"/>
      <w:r w:rsidRPr="006005CE">
        <w:rPr>
          <w:rFonts w:ascii="Times New Roman" w:hAnsi="Times New Roman" w:cs="Times New Roman"/>
          <w:i/>
          <w:iCs/>
          <w:sz w:val="24"/>
          <w:szCs w:val="24"/>
        </w:rPr>
        <w:t>Ambul</w:t>
      </w:r>
      <w:proofErr w:type="spellEnd"/>
      <w:r w:rsidRPr="006005CE">
        <w:rPr>
          <w:rFonts w:ascii="Times New Roman" w:hAnsi="Times New Roman" w:cs="Times New Roman"/>
          <w:i/>
          <w:iCs/>
          <w:sz w:val="24"/>
          <w:szCs w:val="24"/>
        </w:rPr>
        <w:t xml:space="preserve"> Care </w:t>
      </w:r>
      <w:proofErr w:type="spellStart"/>
      <w:r w:rsidRPr="006005CE">
        <w:rPr>
          <w:rFonts w:ascii="Times New Roman" w:hAnsi="Times New Roman" w:cs="Times New Roman"/>
          <w:i/>
          <w:iCs/>
          <w:sz w:val="24"/>
          <w:szCs w:val="24"/>
        </w:rPr>
        <w:t>Manag</w:t>
      </w:r>
      <w:proofErr w:type="spellEnd"/>
      <w:r w:rsidRPr="00813CBC">
        <w:rPr>
          <w:rFonts w:ascii="Times New Roman" w:hAnsi="Times New Roman" w:cs="Times New Roman"/>
          <w:sz w:val="24"/>
          <w:szCs w:val="24"/>
        </w:rPr>
        <w:t xml:space="preserve"> 2013; 36(3): 245–2503.</w:t>
      </w:r>
    </w:p>
    <w:p w14:paraId="1191B585" w14:textId="3AF3AC75" w:rsidR="004366C2" w:rsidRPr="00813CBC" w:rsidRDefault="004366C2"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8</w:t>
      </w:r>
      <w:r w:rsidRPr="00813CBC">
        <w:rPr>
          <w:rFonts w:ascii="Times New Roman" w:hAnsi="Times New Roman" w:cs="Times New Roman"/>
          <w:color w:val="000000"/>
          <w:sz w:val="24"/>
          <w:szCs w:val="24"/>
        </w:rPr>
        <w:t xml:space="preserve">. Nelson EC, et.al. Patient reported outcome measures in practice. </w:t>
      </w:r>
      <w:r w:rsidRPr="00813CBC">
        <w:rPr>
          <w:rFonts w:ascii="Times New Roman" w:hAnsi="Times New Roman" w:cs="Times New Roman"/>
          <w:i/>
          <w:color w:val="000000"/>
          <w:sz w:val="24"/>
          <w:szCs w:val="24"/>
        </w:rPr>
        <w:t>BMJ</w:t>
      </w:r>
      <w:r w:rsidRPr="00813CBC">
        <w:rPr>
          <w:rFonts w:ascii="Times New Roman" w:hAnsi="Times New Roman" w:cs="Times New Roman"/>
          <w:color w:val="000000"/>
          <w:sz w:val="24"/>
          <w:szCs w:val="24"/>
        </w:rPr>
        <w:t xml:space="preserve"> 2015; 350: g7818. </w:t>
      </w:r>
    </w:p>
    <w:p w14:paraId="1DED72AE" w14:textId="7A233177" w:rsidR="004366C2" w:rsidRPr="00813CBC" w:rsidRDefault="004366C2" w:rsidP="00DA1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Times New Roman" w:hAnsi="Times New Roman" w:cs="Times New Roman"/>
          <w:color w:val="000000"/>
          <w:sz w:val="24"/>
          <w:szCs w:val="24"/>
        </w:rPr>
      </w:pPr>
      <w:r w:rsidRPr="00813CBC">
        <w:rPr>
          <w:rFonts w:ascii="Times New Roman" w:hAnsi="Times New Roman" w:cs="Times New Roman"/>
          <w:color w:val="000000"/>
          <w:sz w:val="24"/>
          <w:szCs w:val="24"/>
        </w:rPr>
        <w:t>1</w:t>
      </w:r>
      <w:r w:rsidR="00EA68A2">
        <w:rPr>
          <w:rFonts w:ascii="Times New Roman" w:hAnsi="Times New Roman" w:cs="Times New Roman"/>
          <w:color w:val="000000"/>
          <w:sz w:val="24"/>
          <w:szCs w:val="24"/>
        </w:rPr>
        <w:t>9</w:t>
      </w:r>
      <w:r w:rsidRPr="00813CBC">
        <w:rPr>
          <w:rFonts w:ascii="Times New Roman" w:hAnsi="Times New Roman" w:cs="Times New Roman"/>
          <w:color w:val="000000"/>
          <w:sz w:val="24"/>
          <w:szCs w:val="24"/>
        </w:rPr>
        <w:t xml:space="preserve">. Wasson JH, et al.  A randomized trial of the use of patient self-assessment data to improve community practices. </w:t>
      </w:r>
      <w:r w:rsidRPr="00813CBC">
        <w:rPr>
          <w:rFonts w:ascii="Times New Roman" w:hAnsi="Times New Roman" w:cs="Times New Roman"/>
          <w:i/>
          <w:color w:val="000000"/>
          <w:sz w:val="24"/>
          <w:szCs w:val="24"/>
        </w:rPr>
        <w:t xml:space="preserve">Eff Clin </w:t>
      </w:r>
      <w:proofErr w:type="spellStart"/>
      <w:r w:rsidRPr="00813CBC">
        <w:rPr>
          <w:rFonts w:ascii="Times New Roman" w:hAnsi="Times New Roman" w:cs="Times New Roman"/>
          <w:i/>
          <w:color w:val="000000"/>
          <w:sz w:val="24"/>
          <w:szCs w:val="24"/>
        </w:rPr>
        <w:t>Pract</w:t>
      </w:r>
      <w:proofErr w:type="spellEnd"/>
      <w:r w:rsidRPr="00813CBC">
        <w:rPr>
          <w:rFonts w:ascii="Times New Roman" w:hAnsi="Times New Roman" w:cs="Times New Roman"/>
          <w:color w:val="000000"/>
          <w:sz w:val="24"/>
          <w:szCs w:val="24"/>
        </w:rPr>
        <w:t xml:space="preserve"> 1999; 2: 1–10.</w:t>
      </w:r>
    </w:p>
    <w:p w14:paraId="361E9C9D" w14:textId="77777777" w:rsidR="006005CE" w:rsidRDefault="006005CE">
      <w:pPr>
        <w:rPr>
          <w:sz w:val="28"/>
          <w:szCs w:val="28"/>
        </w:rPr>
      </w:pPr>
      <w:bookmarkStart w:id="7" w:name="_Hlk13400282"/>
      <w:r>
        <w:rPr>
          <w:sz w:val="28"/>
          <w:szCs w:val="28"/>
        </w:rPr>
        <w:br w:type="page"/>
      </w:r>
    </w:p>
    <w:p w14:paraId="4854D7B3" w14:textId="7254B131" w:rsidR="00CD3F94" w:rsidRPr="00113047" w:rsidRDefault="00026C0D" w:rsidP="00DA14F9">
      <w:r>
        <w:rPr>
          <w:noProof/>
        </w:rPr>
        <w:lastRenderedPageBreak/>
        <w:drawing>
          <wp:anchor distT="0" distB="0" distL="114300" distR="114300" simplePos="0" relativeHeight="251657728" behindDoc="0" locked="0" layoutInCell="1" allowOverlap="1" wp14:anchorId="07832320" wp14:editId="4CE73401">
            <wp:simplePos x="0" y="0"/>
            <wp:positionH relativeFrom="column">
              <wp:posOffset>5343525</wp:posOffset>
            </wp:positionH>
            <wp:positionV relativeFrom="paragraph">
              <wp:posOffset>0</wp:posOffset>
            </wp:positionV>
            <wp:extent cx="1399540" cy="571638"/>
            <wp:effectExtent l="0" t="0" r="0" b="0"/>
            <wp:wrapThrough wrapText="bothSides">
              <wp:wrapPolygon edited="0">
                <wp:start x="0" y="0"/>
                <wp:lineTo x="0" y="20880"/>
                <wp:lineTo x="21169" y="20880"/>
                <wp:lineTo x="211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CareVermont_final_vertical_CMYK.jpg"/>
                    <pic:cNvPicPr/>
                  </pic:nvPicPr>
                  <pic:blipFill rotWithShape="1">
                    <a:blip r:embed="rId11" cstate="print">
                      <a:extLst>
                        <a:ext uri="{28A0092B-C50C-407E-A947-70E740481C1C}">
                          <a14:useLocalDpi xmlns:a14="http://schemas.microsoft.com/office/drawing/2010/main" val="0"/>
                        </a:ext>
                      </a:extLst>
                    </a:blip>
                    <a:srcRect t="20503" b="25182"/>
                    <a:stretch/>
                  </pic:blipFill>
                  <pic:spPr bwMode="auto">
                    <a:xfrm>
                      <a:off x="0" y="0"/>
                      <a:ext cx="1399540" cy="571638"/>
                    </a:xfrm>
                    <a:prstGeom prst="rect">
                      <a:avLst/>
                    </a:prstGeom>
                    <a:ln>
                      <a:noFill/>
                    </a:ln>
                    <a:extLst>
                      <a:ext uri="{53640926-AAD7-44D8-BBD7-CCE9431645EC}">
                        <a14:shadowObscured xmlns:a14="http://schemas.microsoft.com/office/drawing/2010/main"/>
                      </a:ext>
                    </a:extLst>
                  </pic:spPr>
                </pic:pic>
              </a:graphicData>
            </a:graphic>
          </wp:anchor>
        </w:drawing>
      </w:r>
      <w:r w:rsidR="002C6A8F">
        <w:rPr>
          <w:sz w:val="28"/>
          <w:szCs w:val="28"/>
        </w:rPr>
        <w:t>2019 ACO Innovation Fund</w:t>
      </w:r>
    </w:p>
    <w:p w14:paraId="79E3BD99" w14:textId="77777777" w:rsidR="00026C0D" w:rsidRDefault="004D6EFF" w:rsidP="00DA14F9">
      <w:pPr>
        <w:rPr>
          <w:sz w:val="28"/>
          <w:szCs w:val="28"/>
        </w:rPr>
      </w:pPr>
      <w:r>
        <w:rPr>
          <w:sz w:val="28"/>
          <w:szCs w:val="28"/>
        </w:rPr>
        <w:t>Budget Template</w:t>
      </w:r>
    </w:p>
    <w:p w14:paraId="30ED930A" w14:textId="39E00DA3" w:rsidR="00026C0D" w:rsidRDefault="00026C0D" w:rsidP="00DA14F9">
      <w:pPr>
        <w:rPr>
          <w:sz w:val="10"/>
          <w:szCs w:val="10"/>
        </w:rPr>
      </w:pPr>
    </w:p>
    <w:p w14:paraId="74EA1692" w14:textId="77777777" w:rsidR="00BE6DB3" w:rsidRPr="00813CBC" w:rsidRDefault="00BE6DB3" w:rsidP="00DA14F9">
      <w:pPr>
        <w:rPr>
          <w:sz w:val="10"/>
          <w:szCs w:val="10"/>
        </w:rPr>
      </w:pPr>
    </w:p>
    <w:p w14:paraId="252EB53C" w14:textId="77777777" w:rsidR="00B772E4" w:rsidRPr="003D433D" w:rsidRDefault="00B772E4" w:rsidP="00DA14F9">
      <w:pPr>
        <w:rPr>
          <w:rFonts w:cstheme="minorHAnsi"/>
          <w:b/>
          <w:sz w:val="24"/>
          <w:szCs w:val="24"/>
        </w:rPr>
      </w:pPr>
      <w:r>
        <w:rPr>
          <w:b/>
          <w:sz w:val="24"/>
          <w:szCs w:val="24"/>
        </w:rPr>
        <w:t>Project Title</w:t>
      </w:r>
    </w:p>
    <w:tbl>
      <w:tblPr>
        <w:tblStyle w:val="TableGrid"/>
        <w:tblW w:w="0" w:type="auto"/>
        <w:jc w:val="center"/>
        <w:tblLook w:val="04A0" w:firstRow="1" w:lastRow="0" w:firstColumn="1" w:lastColumn="0" w:noHBand="0" w:noVBand="1"/>
      </w:tblPr>
      <w:tblGrid>
        <w:gridCol w:w="10655"/>
      </w:tblGrid>
      <w:tr w:rsidR="00B772E4" w:rsidRPr="003D433D" w14:paraId="65A7F547" w14:textId="77777777" w:rsidTr="00A449E8">
        <w:trPr>
          <w:trHeight w:val="537"/>
          <w:jc w:val="center"/>
        </w:trPr>
        <w:tc>
          <w:tcPr>
            <w:tcW w:w="10655" w:type="dxa"/>
          </w:tcPr>
          <w:p w14:paraId="0BEB8708" w14:textId="47F81500" w:rsidR="00B772E4" w:rsidRPr="003D433D" w:rsidRDefault="003D433D" w:rsidP="00DA14F9">
            <w:pPr>
              <w:pStyle w:val="NormalWeb"/>
              <w:jc w:val="center"/>
              <w:rPr>
                <w:rFonts w:asciiTheme="minorHAnsi" w:hAnsiTheme="minorHAnsi" w:cstheme="minorHAnsi"/>
              </w:rPr>
            </w:pPr>
            <w:r w:rsidRPr="003D433D">
              <w:rPr>
                <w:rFonts w:asciiTheme="minorHAnsi" w:hAnsiTheme="minorHAnsi" w:cstheme="minorHAnsi"/>
                <w:b/>
              </w:rPr>
              <w:t>Using Innovative Technology to Make What Matters to Patients the Foundation for an Efficient and Effective Primary Care Practice</w:t>
            </w:r>
          </w:p>
        </w:tc>
      </w:tr>
    </w:tbl>
    <w:p w14:paraId="7779878C" w14:textId="712E59E2" w:rsidR="00B772E4" w:rsidRDefault="00B772E4" w:rsidP="004A05C3">
      <w:pPr>
        <w:rPr>
          <w:b/>
          <w:sz w:val="10"/>
          <w:szCs w:val="10"/>
        </w:rPr>
      </w:pPr>
    </w:p>
    <w:p w14:paraId="1A3B26A5" w14:textId="6A463F03" w:rsidR="00BE6DB3" w:rsidRDefault="00BE6DB3" w:rsidP="004A05C3">
      <w:pPr>
        <w:rPr>
          <w:b/>
          <w:sz w:val="10"/>
          <w:szCs w:val="10"/>
        </w:rPr>
      </w:pPr>
    </w:p>
    <w:p w14:paraId="23EC4356" w14:textId="77777777" w:rsidR="00BE6DB3" w:rsidRPr="00813CBC" w:rsidRDefault="00BE6DB3" w:rsidP="004A05C3">
      <w:pPr>
        <w:rPr>
          <w:b/>
          <w:sz w:val="10"/>
          <w:szCs w:val="10"/>
        </w:rPr>
      </w:pPr>
    </w:p>
    <w:p w14:paraId="0C51EF23" w14:textId="77777777" w:rsidR="00D80FD2" w:rsidRPr="00D80FD2" w:rsidRDefault="00D80FD2" w:rsidP="00DA14F9">
      <w:pPr>
        <w:pStyle w:val="BodyText"/>
        <w:spacing w:before="39"/>
        <w:ind w:left="0" w:firstLine="0"/>
        <w:rPr>
          <w:b/>
          <w:spacing w:val="-2"/>
        </w:rPr>
      </w:pPr>
      <w:r w:rsidRPr="00D80FD2">
        <w:rPr>
          <w:b/>
          <w:spacing w:val="-2"/>
        </w:rPr>
        <w:t>Instructions</w:t>
      </w:r>
    </w:p>
    <w:p w14:paraId="167D6CC4" w14:textId="6044B1A3" w:rsidR="00D80FD2" w:rsidRPr="00813CBC" w:rsidRDefault="00C624F4" w:rsidP="00394772">
      <w:pPr>
        <w:pStyle w:val="BodyText"/>
        <w:spacing w:before="39"/>
        <w:ind w:left="0" w:firstLine="0"/>
        <w:rPr>
          <w:sz w:val="10"/>
          <w:szCs w:val="10"/>
        </w:rPr>
      </w:pPr>
      <w:r>
        <w:rPr>
          <w:spacing w:val="-2"/>
        </w:rPr>
        <w:t>For each of the categories in the budget table below, please provide a brief description of the planned expense and the total amount requested.</w:t>
      </w:r>
      <w:r w:rsidR="00D80FD2">
        <w:rPr>
          <w:spacing w:val="-2"/>
        </w:rPr>
        <w:t xml:space="preserve"> Feel free to add rows for clarity as needed.</w:t>
      </w:r>
      <w:r>
        <w:rPr>
          <w:spacing w:val="-2"/>
        </w:rPr>
        <w:t xml:space="preserve"> In the accompanying budget justification please provide the detailed basis for each request (e.g. salary, FTE/hours requested, fringe). </w:t>
      </w:r>
      <w:r w:rsidR="00113047">
        <w:rPr>
          <w:spacing w:val="-2"/>
        </w:rPr>
        <w:t>Full Time Equivalents (FTE) should be calculated on a 2080 hour/year basis for consistency.</w:t>
      </w:r>
    </w:p>
    <w:p w14:paraId="2D042FD1" w14:textId="77777777" w:rsidR="00370971" w:rsidRDefault="00370971" w:rsidP="00CA4BCB">
      <w:pPr>
        <w:spacing w:before="7"/>
        <w:rPr>
          <w:sz w:val="10"/>
          <w:szCs w:val="10"/>
        </w:rPr>
      </w:pPr>
    </w:p>
    <w:p w14:paraId="06E1AA68" w14:textId="1D464F82" w:rsidR="00026C0D" w:rsidRPr="00370971" w:rsidRDefault="00FE4620" w:rsidP="00DA14F9">
      <w:pPr>
        <w:rPr>
          <w:b/>
          <w:szCs w:val="24"/>
        </w:rPr>
      </w:pPr>
      <w:r>
        <w:rPr>
          <w:b/>
          <w:sz w:val="24"/>
          <w:szCs w:val="24"/>
        </w:rPr>
        <w:t xml:space="preserve">Budget </w:t>
      </w:r>
    </w:p>
    <w:tbl>
      <w:tblPr>
        <w:tblStyle w:val="TableGrid"/>
        <w:tblW w:w="0" w:type="auto"/>
        <w:tblLook w:val="04A0" w:firstRow="1" w:lastRow="0" w:firstColumn="1" w:lastColumn="0" w:noHBand="0" w:noVBand="1"/>
      </w:tblPr>
      <w:tblGrid>
        <w:gridCol w:w="2119"/>
        <w:gridCol w:w="149"/>
        <w:gridCol w:w="5483"/>
        <w:gridCol w:w="1442"/>
        <w:gridCol w:w="1823"/>
      </w:tblGrid>
      <w:tr w:rsidR="00D80FD2" w:rsidRPr="00AA0D1F" w14:paraId="7AE38995" w14:textId="77777777" w:rsidTr="00394772">
        <w:trPr>
          <w:trHeight w:val="533"/>
        </w:trPr>
        <w:tc>
          <w:tcPr>
            <w:tcW w:w="2119" w:type="dxa"/>
          </w:tcPr>
          <w:p w14:paraId="1A531347" w14:textId="77777777" w:rsidR="00D80FD2" w:rsidRPr="00AA0D1F" w:rsidRDefault="00D80FD2" w:rsidP="00DA14F9">
            <w:pPr>
              <w:rPr>
                <w:b/>
              </w:rPr>
            </w:pPr>
            <w:r>
              <w:rPr>
                <w:b/>
              </w:rPr>
              <w:t>Budget Category</w:t>
            </w:r>
          </w:p>
        </w:tc>
        <w:tc>
          <w:tcPr>
            <w:tcW w:w="7074" w:type="dxa"/>
            <w:gridSpan w:val="3"/>
          </w:tcPr>
          <w:p w14:paraId="001746D1" w14:textId="77777777" w:rsidR="00D80FD2" w:rsidRDefault="00D80FD2" w:rsidP="00DA14F9">
            <w:pPr>
              <w:rPr>
                <w:b/>
              </w:rPr>
            </w:pPr>
            <w:r>
              <w:rPr>
                <w:b/>
              </w:rPr>
              <w:t>Brief Description of Planned Expense</w:t>
            </w:r>
          </w:p>
        </w:tc>
        <w:tc>
          <w:tcPr>
            <w:tcW w:w="1823" w:type="dxa"/>
          </w:tcPr>
          <w:p w14:paraId="18045FFF" w14:textId="77777777" w:rsidR="00D80FD2" w:rsidRPr="00AA0D1F" w:rsidRDefault="00D80FD2" w:rsidP="00DA14F9">
            <w:pPr>
              <w:rPr>
                <w:b/>
              </w:rPr>
            </w:pPr>
            <w:r>
              <w:rPr>
                <w:b/>
              </w:rPr>
              <w:t>Dollar Amount Requested for Duration of Project</w:t>
            </w:r>
            <w:r w:rsidR="0080273C">
              <w:rPr>
                <w:b/>
              </w:rPr>
              <w:t xml:space="preserve"> (</w:t>
            </w:r>
            <w:r w:rsidR="0080273C" w:rsidRPr="0080273C">
              <w:rPr>
                <w:b/>
                <w:u w:val="single"/>
              </w:rPr>
              <w:t>2 years</w:t>
            </w:r>
            <w:r w:rsidR="0080273C">
              <w:rPr>
                <w:b/>
              </w:rPr>
              <w:t>)</w:t>
            </w:r>
          </w:p>
        </w:tc>
      </w:tr>
      <w:tr w:rsidR="00D80FD2" w14:paraId="6627B094" w14:textId="77777777" w:rsidTr="0031726A">
        <w:trPr>
          <w:trHeight w:val="242"/>
        </w:trPr>
        <w:tc>
          <w:tcPr>
            <w:tcW w:w="11016" w:type="dxa"/>
            <w:gridSpan w:val="5"/>
          </w:tcPr>
          <w:p w14:paraId="06221FB9" w14:textId="77777777" w:rsidR="00D80FD2" w:rsidRPr="00D80FD2" w:rsidRDefault="00D80FD2" w:rsidP="004A05C3">
            <w:pPr>
              <w:rPr>
                <w:b/>
              </w:rPr>
            </w:pPr>
            <w:r w:rsidRPr="00D80FD2">
              <w:rPr>
                <w:b/>
              </w:rPr>
              <w:t>Personnel (salary &amp; fringe)</w:t>
            </w:r>
          </w:p>
        </w:tc>
      </w:tr>
      <w:tr w:rsidR="00D80FD2" w14:paraId="51DB4C82" w14:textId="77777777" w:rsidTr="00394772">
        <w:trPr>
          <w:trHeight w:val="323"/>
        </w:trPr>
        <w:tc>
          <w:tcPr>
            <w:tcW w:w="2268" w:type="dxa"/>
            <w:gridSpan w:val="2"/>
            <w:shd w:val="clear" w:color="auto" w:fill="D9D9D9" w:themeFill="background1" w:themeFillShade="D9"/>
          </w:tcPr>
          <w:p w14:paraId="1BAE1CB2" w14:textId="77777777" w:rsidR="00D80FD2" w:rsidRPr="00D80FD2" w:rsidRDefault="00D80FD2" w:rsidP="004A05C3">
            <w:pPr>
              <w:rPr>
                <w:i/>
              </w:rPr>
            </w:pPr>
            <w:r w:rsidRPr="00D80FD2">
              <w:rPr>
                <w:i/>
              </w:rPr>
              <w:t>Name</w:t>
            </w:r>
          </w:p>
        </w:tc>
        <w:tc>
          <w:tcPr>
            <w:tcW w:w="5483" w:type="dxa"/>
            <w:shd w:val="clear" w:color="auto" w:fill="D9D9D9" w:themeFill="background1" w:themeFillShade="D9"/>
          </w:tcPr>
          <w:p w14:paraId="018FA6F8" w14:textId="77777777" w:rsidR="00D80FD2" w:rsidRPr="00D80FD2" w:rsidRDefault="00113047" w:rsidP="00DA14F9">
            <w:pPr>
              <w:rPr>
                <w:i/>
              </w:rPr>
            </w:pPr>
            <w:r>
              <w:rPr>
                <w:i/>
              </w:rPr>
              <w:t xml:space="preserve">Title &amp; </w:t>
            </w:r>
            <w:r w:rsidR="00D80FD2" w:rsidRPr="00D80FD2">
              <w:rPr>
                <w:i/>
              </w:rPr>
              <w:t>Role</w:t>
            </w:r>
            <w:r>
              <w:rPr>
                <w:i/>
              </w:rPr>
              <w:t xml:space="preserve"> Supporting Innovation Project</w:t>
            </w:r>
          </w:p>
        </w:tc>
        <w:tc>
          <w:tcPr>
            <w:tcW w:w="1442" w:type="dxa"/>
            <w:shd w:val="clear" w:color="auto" w:fill="D9D9D9" w:themeFill="background1" w:themeFillShade="D9"/>
          </w:tcPr>
          <w:p w14:paraId="7F052473" w14:textId="77777777" w:rsidR="00D80FD2" w:rsidRPr="00D80FD2" w:rsidRDefault="00D80FD2" w:rsidP="00DA14F9">
            <w:pPr>
              <w:rPr>
                <w:i/>
              </w:rPr>
            </w:pPr>
            <w:r w:rsidRPr="00D80FD2">
              <w:rPr>
                <w:i/>
              </w:rPr>
              <w:t>FTE</w:t>
            </w:r>
          </w:p>
        </w:tc>
        <w:tc>
          <w:tcPr>
            <w:tcW w:w="1823" w:type="dxa"/>
            <w:shd w:val="clear" w:color="auto" w:fill="0D0D0D" w:themeFill="text1" w:themeFillTint="F2"/>
          </w:tcPr>
          <w:p w14:paraId="03543E01" w14:textId="77777777" w:rsidR="00D80FD2" w:rsidRDefault="00D80FD2" w:rsidP="00DA14F9"/>
        </w:tc>
      </w:tr>
      <w:tr w:rsidR="007268F8" w:rsidRPr="00394772" w14:paraId="2C1CEB95" w14:textId="77777777" w:rsidTr="007268F8">
        <w:trPr>
          <w:trHeight w:val="1535"/>
        </w:trPr>
        <w:tc>
          <w:tcPr>
            <w:tcW w:w="2268" w:type="dxa"/>
            <w:gridSpan w:val="2"/>
            <w:vMerge w:val="restart"/>
          </w:tcPr>
          <w:p w14:paraId="3B799A3B" w14:textId="77777777" w:rsidR="007268F8" w:rsidRPr="00394772" w:rsidRDefault="007268F8" w:rsidP="00394772">
            <w:pPr>
              <w:rPr>
                <w:rFonts w:ascii="Times New Roman" w:hAnsi="Times New Roman" w:cs="Times New Roman"/>
                <w:b/>
                <w:bCs/>
                <w:sz w:val="24"/>
                <w:szCs w:val="24"/>
              </w:rPr>
            </w:pPr>
            <w:r w:rsidRPr="00394772">
              <w:rPr>
                <w:rFonts w:ascii="Times New Roman" w:hAnsi="Times New Roman" w:cs="Times New Roman"/>
                <w:b/>
                <w:bCs/>
                <w:sz w:val="24"/>
                <w:szCs w:val="24"/>
              </w:rPr>
              <w:t>Project Leadership:</w:t>
            </w:r>
          </w:p>
          <w:p w14:paraId="7E9B7C7D" w14:textId="2D64F76F" w:rsidR="007268F8" w:rsidRPr="008E523F" w:rsidRDefault="007268F8" w:rsidP="00394772">
            <w:pPr>
              <w:rPr>
                <w:rFonts w:ascii="Times New Roman" w:hAnsi="Times New Roman" w:cs="Times New Roman"/>
                <w:sz w:val="24"/>
                <w:szCs w:val="24"/>
              </w:rPr>
            </w:pPr>
            <w:r w:rsidRPr="008E523F">
              <w:rPr>
                <w:rFonts w:ascii="Times New Roman" w:hAnsi="Times New Roman" w:cs="Times New Roman"/>
                <w:sz w:val="24"/>
                <w:szCs w:val="24"/>
              </w:rPr>
              <w:t>Jill Blumberg, MD</w:t>
            </w:r>
            <w:r>
              <w:rPr>
                <w:rFonts w:ascii="Times New Roman" w:hAnsi="Times New Roman" w:cs="Times New Roman"/>
                <w:sz w:val="24"/>
                <w:szCs w:val="24"/>
              </w:rPr>
              <w:t>,</w:t>
            </w:r>
          </w:p>
          <w:p w14:paraId="6512EE25" w14:textId="320700F4" w:rsidR="007268F8" w:rsidRPr="008E523F" w:rsidRDefault="007268F8" w:rsidP="00394772">
            <w:pPr>
              <w:rPr>
                <w:rFonts w:ascii="Times New Roman" w:hAnsi="Times New Roman" w:cs="Times New Roman"/>
                <w:sz w:val="24"/>
                <w:szCs w:val="24"/>
              </w:rPr>
            </w:pPr>
            <w:r w:rsidRPr="008E523F">
              <w:rPr>
                <w:rFonts w:ascii="Times New Roman" w:hAnsi="Times New Roman" w:cs="Times New Roman"/>
                <w:sz w:val="24"/>
                <w:szCs w:val="24"/>
              </w:rPr>
              <w:t>WRFP Physician Project Lead</w:t>
            </w:r>
          </w:p>
        </w:tc>
        <w:tc>
          <w:tcPr>
            <w:tcW w:w="5483" w:type="dxa"/>
          </w:tcPr>
          <w:p w14:paraId="696DF60D" w14:textId="7917FCF7" w:rsidR="007268F8" w:rsidRPr="00AC37CB" w:rsidRDefault="007268F8" w:rsidP="00394772">
            <w:pPr>
              <w:rPr>
                <w:rFonts w:ascii="Times New Roman" w:hAnsi="Times New Roman" w:cs="Times New Roman"/>
                <w:b/>
                <w:bCs/>
                <w:sz w:val="24"/>
                <w:szCs w:val="24"/>
              </w:rPr>
            </w:pPr>
            <w:r w:rsidRPr="00AC37CB">
              <w:rPr>
                <w:rFonts w:ascii="Times New Roman" w:hAnsi="Times New Roman" w:cs="Times New Roman"/>
                <w:b/>
                <w:bCs/>
                <w:sz w:val="24"/>
                <w:szCs w:val="24"/>
              </w:rPr>
              <w:t xml:space="preserve">Process </w:t>
            </w:r>
            <w:r w:rsidR="00EF58F3">
              <w:rPr>
                <w:rFonts w:ascii="Times New Roman" w:hAnsi="Times New Roman" w:cs="Times New Roman"/>
                <w:b/>
                <w:bCs/>
                <w:sz w:val="24"/>
                <w:szCs w:val="24"/>
              </w:rPr>
              <w:t>Testing</w:t>
            </w:r>
            <w:r w:rsidRPr="00AC37CB">
              <w:rPr>
                <w:rFonts w:ascii="Times New Roman" w:hAnsi="Times New Roman" w:cs="Times New Roman"/>
                <w:b/>
                <w:bCs/>
                <w:sz w:val="24"/>
                <w:szCs w:val="24"/>
              </w:rPr>
              <w:t>:</w:t>
            </w:r>
          </w:p>
          <w:p w14:paraId="23BFBB0B" w14:textId="7A9A5F8D" w:rsidR="007268F8" w:rsidRPr="008E523F" w:rsidRDefault="007268F8"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Lead orientation and implementation for providers and staff</w:t>
            </w:r>
          </w:p>
          <w:p w14:paraId="726CE12C" w14:textId="2D210B08" w:rsidR="007268F8" w:rsidRPr="008E523F" w:rsidRDefault="007268F8"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Monitor project impact as WMI implementation proceeds</w:t>
            </w:r>
          </w:p>
          <w:p w14:paraId="786C536F" w14:textId="6A9F20DF" w:rsidR="007268F8" w:rsidRPr="008E523F" w:rsidRDefault="007268F8" w:rsidP="00394772">
            <w:pPr>
              <w:pStyle w:val="ListParagraph"/>
              <w:numPr>
                <w:ilvl w:val="0"/>
                <w:numId w:val="10"/>
              </w:numPr>
              <w:spacing w:after="120"/>
              <w:ind w:left="158" w:hanging="158"/>
              <w:rPr>
                <w:rFonts w:ascii="Times New Roman" w:hAnsi="Times New Roman" w:cs="Times New Roman"/>
                <w:sz w:val="24"/>
                <w:szCs w:val="24"/>
              </w:rPr>
            </w:pPr>
            <w:r w:rsidRPr="00394772">
              <w:rPr>
                <w:rFonts w:ascii="Times New Roman" w:hAnsi="Times New Roman" w:cs="Times New Roman"/>
                <w:sz w:val="24"/>
                <w:szCs w:val="24"/>
              </w:rPr>
              <w:t>Direct process changes in response to emerging challenges</w:t>
            </w:r>
          </w:p>
        </w:tc>
        <w:tc>
          <w:tcPr>
            <w:tcW w:w="1442" w:type="dxa"/>
            <w:vMerge w:val="restart"/>
          </w:tcPr>
          <w:p w14:paraId="5FFC9475" w14:textId="77777777" w:rsidR="007268F8" w:rsidRDefault="007268F8" w:rsidP="00394772">
            <w:pPr>
              <w:jc w:val="center"/>
              <w:rPr>
                <w:rFonts w:ascii="Times New Roman" w:hAnsi="Times New Roman" w:cs="Times New Roman"/>
                <w:sz w:val="24"/>
                <w:szCs w:val="24"/>
              </w:rPr>
            </w:pPr>
          </w:p>
          <w:p w14:paraId="077ED15B" w14:textId="77777777" w:rsidR="007268F8" w:rsidRDefault="007268F8" w:rsidP="00394772">
            <w:pPr>
              <w:jc w:val="center"/>
              <w:rPr>
                <w:rFonts w:ascii="Times New Roman" w:hAnsi="Times New Roman" w:cs="Times New Roman"/>
                <w:sz w:val="24"/>
                <w:szCs w:val="24"/>
              </w:rPr>
            </w:pPr>
          </w:p>
          <w:p w14:paraId="51079167" w14:textId="77777777" w:rsidR="007268F8" w:rsidRDefault="007268F8" w:rsidP="00394772">
            <w:pPr>
              <w:jc w:val="center"/>
              <w:rPr>
                <w:rFonts w:ascii="Times New Roman" w:hAnsi="Times New Roman" w:cs="Times New Roman"/>
                <w:sz w:val="24"/>
                <w:szCs w:val="24"/>
              </w:rPr>
            </w:pPr>
          </w:p>
          <w:p w14:paraId="0C61C5F1" w14:textId="77777777" w:rsidR="007268F8" w:rsidRDefault="007268F8" w:rsidP="00394772">
            <w:pPr>
              <w:jc w:val="center"/>
              <w:rPr>
                <w:rFonts w:ascii="Times New Roman" w:hAnsi="Times New Roman" w:cs="Times New Roman"/>
                <w:sz w:val="24"/>
                <w:szCs w:val="24"/>
              </w:rPr>
            </w:pPr>
          </w:p>
          <w:p w14:paraId="4AD8594F" w14:textId="1A59E715" w:rsidR="007268F8" w:rsidRPr="008E523F" w:rsidRDefault="007268F8" w:rsidP="00394772">
            <w:pPr>
              <w:jc w:val="center"/>
              <w:rPr>
                <w:rFonts w:ascii="Times New Roman" w:hAnsi="Times New Roman" w:cs="Times New Roman"/>
                <w:sz w:val="24"/>
                <w:szCs w:val="24"/>
              </w:rPr>
            </w:pPr>
            <w:r w:rsidRPr="008E523F">
              <w:rPr>
                <w:rFonts w:ascii="Times New Roman" w:hAnsi="Times New Roman" w:cs="Times New Roman"/>
                <w:sz w:val="24"/>
                <w:szCs w:val="24"/>
              </w:rPr>
              <w:t>0.</w:t>
            </w:r>
            <w:r>
              <w:rPr>
                <w:rFonts w:ascii="Times New Roman" w:hAnsi="Times New Roman" w:cs="Times New Roman"/>
                <w:sz w:val="24"/>
                <w:szCs w:val="24"/>
              </w:rPr>
              <w:t>15</w:t>
            </w:r>
          </w:p>
          <w:p w14:paraId="68E70A08" w14:textId="66F9FB3E" w:rsidR="007268F8" w:rsidRPr="008E523F" w:rsidRDefault="007268F8" w:rsidP="00394772">
            <w:pPr>
              <w:jc w:val="center"/>
              <w:rPr>
                <w:rFonts w:ascii="Times New Roman" w:hAnsi="Times New Roman" w:cs="Times New Roman"/>
                <w:sz w:val="24"/>
                <w:szCs w:val="24"/>
              </w:rPr>
            </w:pPr>
          </w:p>
        </w:tc>
        <w:tc>
          <w:tcPr>
            <w:tcW w:w="1823" w:type="dxa"/>
          </w:tcPr>
          <w:p w14:paraId="0278C90D" w14:textId="4A854EC9" w:rsidR="007268F8" w:rsidRPr="00394772" w:rsidRDefault="007268F8"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$18,000</w:t>
            </w:r>
          </w:p>
          <w:p w14:paraId="6EC599AA" w14:textId="77777777" w:rsidR="007268F8" w:rsidRPr="00394772" w:rsidRDefault="007268F8" w:rsidP="00394772">
            <w:pPr>
              <w:rPr>
                <w:rFonts w:ascii="Times New Roman" w:hAnsi="Times New Roman" w:cs="Times New Roman"/>
                <w:b/>
                <w:bCs/>
                <w:sz w:val="24"/>
                <w:szCs w:val="24"/>
              </w:rPr>
            </w:pPr>
          </w:p>
          <w:p w14:paraId="68D4AECF" w14:textId="77777777" w:rsidR="007268F8" w:rsidRPr="00394772" w:rsidRDefault="007268F8" w:rsidP="00394772">
            <w:pPr>
              <w:rPr>
                <w:rFonts w:ascii="Times New Roman" w:hAnsi="Times New Roman" w:cs="Times New Roman"/>
                <w:b/>
                <w:bCs/>
                <w:sz w:val="24"/>
                <w:szCs w:val="24"/>
              </w:rPr>
            </w:pPr>
          </w:p>
          <w:p w14:paraId="282B1184" w14:textId="77777777" w:rsidR="007268F8" w:rsidRPr="00394772" w:rsidRDefault="007268F8" w:rsidP="00394772">
            <w:pPr>
              <w:rPr>
                <w:rFonts w:ascii="Times New Roman" w:hAnsi="Times New Roman" w:cs="Times New Roman"/>
                <w:b/>
                <w:bCs/>
                <w:sz w:val="24"/>
                <w:szCs w:val="24"/>
              </w:rPr>
            </w:pPr>
          </w:p>
          <w:p w14:paraId="4D836A62" w14:textId="77777777" w:rsidR="007268F8" w:rsidRPr="00394772" w:rsidRDefault="007268F8" w:rsidP="00394772">
            <w:pPr>
              <w:rPr>
                <w:rFonts w:ascii="Times New Roman" w:hAnsi="Times New Roman" w:cs="Times New Roman"/>
                <w:b/>
                <w:bCs/>
                <w:sz w:val="24"/>
                <w:szCs w:val="24"/>
              </w:rPr>
            </w:pPr>
          </w:p>
          <w:p w14:paraId="7FD6B763" w14:textId="77777777" w:rsidR="007268F8" w:rsidRPr="00394772" w:rsidRDefault="007268F8" w:rsidP="00394772">
            <w:pPr>
              <w:rPr>
                <w:rFonts w:ascii="Times New Roman" w:hAnsi="Times New Roman" w:cs="Times New Roman"/>
                <w:b/>
                <w:bCs/>
                <w:sz w:val="24"/>
                <w:szCs w:val="24"/>
              </w:rPr>
            </w:pPr>
          </w:p>
          <w:p w14:paraId="019C67DB" w14:textId="77777777" w:rsidR="007268F8" w:rsidRPr="00394772" w:rsidRDefault="007268F8" w:rsidP="00394772">
            <w:pPr>
              <w:rPr>
                <w:rFonts w:ascii="Times New Roman" w:hAnsi="Times New Roman" w:cs="Times New Roman"/>
                <w:b/>
                <w:bCs/>
                <w:sz w:val="24"/>
                <w:szCs w:val="24"/>
              </w:rPr>
            </w:pPr>
          </w:p>
          <w:p w14:paraId="2DA4F377" w14:textId="2CFC765E" w:rsidR="007268F8" w:rsidRPr="00394772" w:rsidRDefault="007268F8" w:rsidP="00394772">
            <w:pPr>
              <w:rPr>
                <w:rFonts w:ascii="Times New Roman" w:hAnsi="Times New Roman" w:cs="Times New Roman"/>
                <w:b/>
                <w:bCs/>
                <w:sz w:val="24"/>
                <w:szCs w:val="24"/>
              </w:rPr>
            </w:pPr>
          </w:p>
        </w:tc>
      </w:tr>
      <w:tr w:rsidR="007268F8" w:rsidRPr="00394772" w14:paraId="098AC1D7" w14:textId="77777777" w:rsidTr="00394772">
        <w:trPr>
          <w:trHeight w:val="1052"/>
        </w:trPr>
        <w:tc>
          <w:tcPr>
            <w:tcW w:w="2268" w:type="dxa"/>
            <w:gridSpan w:val="2"/>
            <w:vMerge/>
          </w:tcPr>
          <w:p w14:paraId="1571911A" w14:textId="77777777" w:rsidR="007268F8" w:rsidRPr="00394772" w:rsidRDefault="007268F8" w:rsidP="00892761">
            <w:pPr>
              <w:rPr>
                <w:rFonts w:ascii="Times New Roman" w:hAnsi="Times New Roman" w:cs="Times New Roman"/>
                <w:b/>
                <w:bCs/>
                <w:sz w:val="24"/>
                <w:szCs w:val="24"/>
              </w:rPr>
            </w:pPr>
          </w:p>
        </w:tc>
        <w:tc>
          <w:tcPr>
            <w:tcW w:w="5483" w:type="dxa"/>
          </w:tcPr>
          <w:p w14:paraId="34ECCE2F" w14:textId="77777777" w:rsidR="007268F8" w:rsidRPr="00AC37CB" w:rsidRDefault="007268F8" w:rsidP="007268F8">
            <w:pPr>
              <w:rPr>
                <w:rFonts w:ascii="Times New Roman" w:hAnsi="Times New Roman" w:cs="Times New Roman"/>
                <w:b/>
                <w:bCs/>
                <w:sz w:val="24"/>
                <w:szCs w:val="24"/>
              </w:rPr>
            </w:pPr>
            <w:r>
              <w:rPr>
                <w:rFonts w:ascii="Times New Roman" w:hAnsi="Times New Roman" w:cs="Times New Roman"/>
                <w:b/>
                <w:bCs/>
                <w:sz w:val="24"/>
                <w:szCs w:val="24"/>
              </w:rPr>
              <w:t>Dissemination</w:t>
            </w:r>
            <w:r w:rsidRPr="00AC37CB">
              <w:rPr>
                <w:rFonts w:ascii="Times New Roman" w:hAnsi="Times New Roman" w:cs="Times New Roman"/>
                <w:b/>
                <w:bCs/>
                <w:sz w:val="24"/>
                <w:szCs w:val="24"/>
              </w:rPr>
              <w:t>:</w:t>
            </w:r>
          </w:p>
          <w:p w14:paraId="40D84044" w14:textId="7BAEACF9" w:rsidR="007268F8" w:rsidRPr="00394772" w:rsidRDefault="007268F8" w:rsidP="00394772">
            <w:pPr>
              <w:pStyle w:val="ListParagraph"/>
              <w:numPr>
                <w:ilvl w:val="0"/>
                <w:numId w:val="21"/>
              </w:numPr>
              <w:ind w:left="173" w:hanging="187"/>
              <w:rPr>
                <w:rFonts w:ascii="Times New Roman" w:hAnsi="Times New Roman" w:cs="Times New Roman"/>
                <w:b/>
                <w:bCs/>
                <w:sz w:val="24"/>
                <w:szCs w:val="24"/>
              </w:rPr>
            </w:pPr>
            <w:r w:rsidRPr="00394772">
              <w:rPr>
                <w:rFonts w:ascii="Times New Roman" w:hAnsi="Times New Roman" w:cs="Times New Roman"/>
                <w:sz w:val="24"/>
                <w:szCs w:val="24"/>
              </w:rPr>
              <w:t>Disseminate methods and results to Project Partners and regional practices</w:t>
            </w:r>
          </w:p>
        </w:tc>
        <w:tc>
          <w:tcPr>
            <w:tcW w:w="1442" w:type="dxa"/>
            <w:vMerge/>
          </w:tcPr>
          <w:p w14:paraId="43263A2C" w14:textId="77777777" w:rsidR="007268F8" w:rsidRDefault="007268F8" w:rsidP="00892761">
            <w:pPr>
              <w:jc w:val="center"/>
              <w:rPr>
                <w:rFonts w:ascii="Times New Roman" w:hAnsi="Times New Roman" w:cs="Times New Roman"/>
                <w:sz w:val="24"/>
                <w:szCs w:val="24"/>
              </w:rPr>
            </w:pPr>
          </w:p>
        </w:tc>
        <w:tc>
          <w:tcPr>
            <w:tcW w:w="1823" w:type="dxa"/>
          </w:tcPr>
          <w:p w14:paraId="2C927477" w14:textId="6C55AF31" w:rsidR="007268F8" w:rsidRPr="00394772" w:rsidRDefault="007268F8" w:rsidP="00892761">
            <w:pPr>
              <w:jc w:val="center"/>
              <w:rPr>
                <w:rFonts w:ascii="Times New Roman" w:hAnsi="Times New Roman" w:cs="Times New Roman"/>
                <w:b/>
                <w:bCs/>
                <w:sz w:val="24"/>
                <w:szCs w:val="24"/>
              </w:rPr>
            </w:pPr>
            <w:r w:rsidRPr="00AC37CB">
              <w:rPr>
                <w:rFonts w:ascii="Times New Roman" w:hAnsi="Times New Roman" w:cs="Times New Roman"/>
                <w:b/>
                <w:bCs/>
                <w:sz w:val="24"/>
                <w:szCs w:val="24"/>
              </w:rPr>
              <w:t>$6,000</w:t>
            </w:r>
          </w:p>
        </w:tc>
      </w:tr>
      <w:tr w:rsidR="00627D02" w:rsidRPr="00394772" w14:paraId="0A2F5CD1" w14:textId="77777777" w:rsidTr="00627D02">
        <w:trPr>
          <w:trHeight w:val="975"/>
        </w:trPr>
        <w:tc>
          <w:tcPr>
            <w:tcW w:w="2268" w:type="dxa"/>
            <w:gridSpan w:val="2"/>
            <w:vMerge w:val="restart"/>
          </w:tcPr>
          <w:p w14:paraId="72713EDD" w14:textId="73BC73ED" w:rsidR="00627D02" w:rsidRPr="00394772" w:rsidRDefault="00627D02" w:rsidP="00394772">
            <w:pPr>
              <w:rPr>
                <w:rFonts w:ascii="Times New Roman" w:hAnsi="Times New Roman" w:cs="Times New Roman"/>
                <w:b/>
                <w:bCs/>
                <w:sz w:val="24"/>
                <w:szCs w:val="24"/>
              </w:rPr>
            </w:pPr>
            <w:r w:rsidRPr="00394772">
              <w:rPr>
                <w:rFonts w:ascii="Times New Roman" w:hAnsi="Times New Roman" w:cs="Times New Roman"/>
                <w:b/>
                <w:bCs/>
                <w:sz w:val="24"/>
                <w:szCs w:val="24"/>
              </w:rPr>
              <w:t xml:space="preserve">Project </w:t>
            </w:r>
            <w:r>
              <w:rPr>
                <w:rFonts w:ascii="Times New Roman" w:hAnsi="Times New Roman" w:cs="Times New Roman"/>
                <w:b/>
                <w:bCs/>
                <w:sz w:val="24"/>
                <w:szCs w:val="24"/>
              </w:rPr>
              <w:t>Leadership</w:t>
            </w:r>
            <w:r w:rsidRPr="00394772">
              <w:rPr>
                <w:rFonts w:ascii="Times New Roman" w:hAnsi="Times New Roman" w:cs="Times New Roman"/>
                <w:b/>
                <w:bCs/>
                <w:sz w:val="24"/>
                <w:szCs w:val="24"/>
              </w:rPr>
              <w:t>:</w:t>
            </w:r>
          </w:p>
          <w:p w14:paraId="5D66DF28" w14:textId="772C5839" w:rsidR="00627D02" w:rsidRPr="008E523F" w:rsidRDefault="00627D02" w:rsidP="00394772">
            <w:pPr>
              <w:rPr>
                <w:rFonts w:ascii="Times New Roman" w:hAnsi="Times New Roman" w:cs="Times New Roman"/>
                <w:sz w:val="24"/>
                <w:szCs w:val="24"/>
              </w:rPr>
            </w:pPr>
            <w:r w:rsidRPr="008E523F">
              <w:rPr>
                <w:rFonts w:ascii="Times New Roman" w:hAnsi="Times New Roman" w:cs="Times New Roman"/>
                <w:sz w:val="24"/>
                <w:szCs w:val="24"/>
              </w:rPr>
              <w:t xml:space="preserve">Joanne </w:t>
            </w:r>
            <w:proofErr w:type="spellStart"/>
            <w:r w:rsidRPr="008E523F">
              <w:rPr>
                <w:rFonts w:ascii="Times New Roman" w:hAnsi="Times New Roman" w:cs="Times New Roman"/>
                <w:sz w:val="24"/>
                <w:szCs w:val="24"/>
              </w:rPr>
              <w:t>Arey</w:t>
            </w:r>
            <w:proofErr w:type="spellEnd"/>
            <w:r>
              <w:rPr>
                <w:rFonts w:ascii="Times New Roman" w:hAnsi="Times New Roman" w:cs="Times New Roman"/>
                <w:sz w:val="24"/>
                <w:szCs w:val="24"/>
              </w:rPr>
              <w:t>,</w:t>
            </w:r>
          </w:p>
          <w:p w14:paraId="2A8E9285" w14:textId="2594A50B" w:rsidR="00627D02" w:rsidRPr="008E523F" w:rsidRDefault="00627D02" w:rsidP="00394772">
            <w:pPr>
              <w:rPr>
                <w:rFonts w:ascii="Times New Roman" w:hAnsi="Times New Roman" w:cs="Times New Roman"/>
                <w:sz w:val="24"/>
                <w:szCs w:val="24"/>
              </w:rPr>
            </w:pPr>
            <w:r w:rsidRPr="008E523F">
              <w:rPr>
                <w:rFonts w:ascii="Times New Roman" w:hAnsi="Times New Roman" w:cs="Times New Roman"/>
                <w:sz w:val="24"/>
                <w:szCs w:val="24"/>
              </w:rPr>
              <w:t>WRFP Office Manager</w:t>
            </w:r>
            <w:r>
              <w:rPr>
                <w:rFonts w:ascii="Times New Roman" w:hAnsi="Times New Roman" w:cs="Times New Roman"/>
                <w:sz w:val="24"/>
                <w:szCs w:val="24"/>
              </w:rPr>
              <w:t xml:space="preserve"> and Leadership Assistant</w:t>
            </w:r>
          </w:p>
        </w:tc>
        <w:tc>
          <w:tcPr>
            <w:tcW w:w="5483" w:type="dxa"/>
          </w:tcPr>
          <w:p w14:paraId="4B4F1BAA" w14:textId="075BF83D" w:rsidR="00627D02" w:rsidRPr="00AC37CB" w:rsidRDefault="00627D02" w:rsidP="00394772">
            <w:pPr>
              <w:rPr>
                <w:rFonts w:ascii="Times New Roman" w:hAnsi="Times New Roman" w:cs="Times New Roman"/>
                <w:b/>
                <w:bCs/>
                <w:sz w:val="24"/>
                <w:szCs w:val="24"/>
              </w:rPr>
            </w:pPr>
            <w:r w:rsidRPr="00AC37CB">
              <w:rPr>
                <w:rFonts w:ascii="Times New Roman" w:hAnsi="Times New Roman" w:cs="Times New Roman"/>
                <w:b/>
                <w:bCs/>
                <w:sz w:val="24"/>
                <w:szCs w:val="24"/>
              </w:rPr>
              <w:t xml:space="preserve">Process </w:t>
            </w:r>
            <w:r w:rsidR="00EF58F3">
              <w:rPr>
                <w:rFonts w:ascii="Times New Roman" w:hAnsi="Times New Roman" w:cs="Times New Roman"/>
                <w:b/>
                <w:bCs/>
                <w:sz w:val="24"/>
                <w:szCs w:val="24"/>
              </w:rPr>
              <w:t>Testing</w:t>
            </w:r>
            <w:r w:rsidRPr="00AC37CB">
              <w:rPr>
                <w:rFonts w:ascii="Times New Roman" w:hAnsi="Times New Roman" w:cs="Times New Roman"/>
                <w:b/>
                <w:bCs/>
                <w:sz w:val="24"/>
                <w:szCs w:val="24"/>
              </w:rPr>
              <w:t>:</w:t>
            </w:r>
          </w:p>
          <w:p w14:paraId="1A2C18EC" w14:textId="75212A9E" w:rsidR="00627D02" w:rsidRPr="008E523F" w:rsidRDefault="00627D02"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 xml:space="preserve">Manage project funds accounting </w:t>
            </w:r>
          </w:p>
          <w:p w14:paraId="3A97C2CC" w14:textId="7C53EC12" w:rsidR="00627D02" w:rsidRPr="008E523F" w:rsidRDefault="00627D02" w:rsidP="00394772">
            <w:pPr>
              <w:pStyle w:val="ListParagraph"/>
              <w:numPr>
                <w:ilvl w:val="0"/>
                <w:numId w:val="10"/>
              </w:numPr>
              <w:spacing w:after="120"/>
              <w:ind w:left="158" w:hanging="158"/>
              <w:rPr>
                <w:rFonts w:ascii="Times New Roman" w:hAnsi="Times New Roman" w:cs="Times New Roman"/>
                <w:sz w:val="24"/>
                <w:szCs w:val="24"/>
              </w:rPr>
            </w:pPr>
            <w:r w:rsidRPr="008E523F">
              <w:rPr>
                <w:rFonts w:ascii="Times New Roman" w:hAnsi="Times New Roman" w:cs="Times New Roman"/>
                <w:sz w:val="24"/>
                <w:szCs w:val="24"/>
              </w:rPr>
              <w:t xml:space="preserve">Assist with training and oversight of Project Personnel </w:t>
            </w:r>
          </w:p>
        </w:tc>
        <w:tc>
          <w:tcPr>
            <w:tcW w:w="1442" w:type="dxa"/>
            <w:vMerge w:val="restart"/>
          </w:tcPr>
          <w:p w14:paraId="2079D062" w14:textId="77777777" w:rsidR="00627D02" w:rsidRDefault="00627D02" w:rsidP="00394772">
            <w:pPr>
              <w:jc w:val="center"/>
              <w:rPr>
                <w:rFonts w:ascii="Times New Roman" w:hAnsi="Times New Roman" w:cs="Times New Roman"/>
                <w:sz w:val="24"/>
                <w:szCs w:val="24"/>
              </w:rPr>
            </w:pPr>
          </w:p>
          <w:p w14:paraId="28191C31" w14:textId="77777777" w:rsidR="00627D02" w:rsidRDefault="00627D02" w:rsidP="00394772">
            <w:pPr>
              <w:jc w:val="center"/>
              <w:rPr>
                <w:rFonts w:ascii="Times New Roman" w:hAnsi="Times New Roman" w:cs="Times New Roman"/>
                <w:sz w:val="24"/>
                <w:szCs w:val="24"/>
              </w:rPr>
            </w:pPr>
          </w:p>
          <w:p w14:paraId="567558AB" w14:textId="77777777" w:rsidR="00627D02" w:rsidRDefault="00627D02" w:rsidP="00394772">
            <w:pPr>
              <w:jc w:val="center"/>
              <w:rPr>
                <w:rFonts w:ascii="Times New Roman" w:hAnsi="Times New Roman" w:cs="Times New Roman"/>
                <w:sz w:val="24"/>
                <w:szCs w:val="24"/>
              </w:rPr>
            </w:pPr>
          </w:p>
          <w:p w14:paraId="2CF4EC06" w14:textId="3A94769C" w:rsidR="00627D02" w:rsidRDefault="00627D02" w:rsidP="00394772">
            <w:pPr>
              <w:jc w:val="center"/>
              <w:rPr>
                <w:rFonts w:ascii="Times New Roman" w:hAnsi="Times New Roman" w:cs="Times New Roman"/>
                <w:sz w:val="24"/>
                <w:szCs w:val="24"/>
              </w:rPr>
            </w:pPr>
            <w:r w:rsidRPr="008E523F">
              <w:rPr>
                <w:rFonts w:ascii="Times New Roman" w:hAnsi="Times New Roman" w:cs="Times New Roman"/>
                <w:sz w:val="24"/>
                <w:szCs w:val="24"/>
              </w:rPr>
              <w:t>0.1</w:t>
            </w:r>
          </w:p>
          <w:p w14:paraId="0C50E33F" w14:textId="77777777" w:rsidR="00627D02" w:rsidRPr="008E523F" w:rsidRDefault="00627D02" w:rsidP="00394772">
            <w:pPr>
              <w:jc w:val="center"/>
              <w:rPr>
                <w:rFonts w:ascii="Times New Roman" w:hAnsi="Times New Roman" w:cs="Times New Roman"/>
                <w:sz w:val="24"/>
                <w:szCs w:val="24"/>
              </w:rPr>
            </w:pPr>
          </w:p>
          <w:p w14:paraId="6B18D4B6" w14:textId="2649B63A" w:rsidR="00627D02" w:rsidRPr="008E523F" w:rsidRDefault="00627D02" w:rsidP="00394772">
            <w:pPr>
              <w:jc w:val="center"/>
              <w:rPr>
                <w:rFonts w:ascii="Times New Roman" w:hAnsi="Times New Roman" w:cs="Times New Roman"/>
                <w:sz w:val="24"/>
                <w:szCs w:val="24"/>
              </w:rPr>
            </w:pPr>
          </w:p>
        </w:tc>
        <w:tc>
          <w:tcPr>
            <w:tcW w:w="1823" w:type="dxa"/>
          </w:tcPr>
          <w:p w14:paraId="7056E713" w14:textId="2BBF27CF" w:rsidR="00627D02" w:rsidRPr="00394772" w:rsidRDefault="00627D02"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$6,750</w:t>
            </w:r>
          </w:p>
          <w:p w14:paraId="50EBB6EB" w14:textId="77777777" w:rsidR="00627D02" w:rsidRPr="00394772" w:rsidRDefault="00627D02" w:rsidP="00394772">
            <w:pPr>
              <w:rPr>
                <w:rFonts w:ascii="Times New Roman" w:hAnsi="Times New Roman" w:cs="Times New Roman"/>
                <w:b/>
                <w:bCs/>
                <w:sz w:val="24"/>
                <w:szCs w:val="24"/>
              </w:rPr>
            </w:pPr>
          </w:p>
          <w:p w14:paraId="7DD52850" w14:textId="77777777" w:rsidR="00627D02" w:rsidRPr="00394772" w:rsidRDefault="00627D02" w:rsidP="00394772">
            <w:pPr>
              <w:rPr>
                <w:rFonts w:ascii="Times New Roman" w:hAnsi="Times New Roman" w:cs="Times New Roman"/>
                <w:b/>
                <w:bCs/>
                <w:sz w:val="24"/>
                <w:szCs w:val="24"/>
              </w:rPr>
            </w:pPr>
          </w:p>
          <w:p w14:paraId="32A54AB2" w14:textId="0BE6B1E9" w:rsidR="00627D02" w:rsidRPr="00394772" w:rsidRDefault="00627D02" w:rsidP="00394772">
            <w:pPr>
              <w:rPr>
                <w:rFonts w:ascii="Times New Roman" w:hAnsi="Times New Roman" w:cs="Times New Roman"/>
                <w:b/>
                <w:bCs/>
                <w:sz w:val="24"/>
                <w:szCs w:val="24"/>
              </w:rPr>
            </w:pPr>
          </w:p>
        </w:tc>
      </w:tr>
      <w:tr w:rsidR="00627D02" w:rsidRPr="00394772" w14:paraId="1BBF3F69" w14:textId="77777777" w:rsidTr="00394772">
        <w:trPr>
          <w:trHeight w:val="701"/>
        </w:trPr>
        <w:tc>
          <w:tcPr>
            <w:tcW w:w="2268" w:type="dxa"/>
            <w:gridSpan w:val="2"/>
            <w:vMerge/>
          </w:tcPr>
          <w:p w14:paraId="2898F9E5" w14:textId="77777777" w:rsidR="00627D02" w:rsidRPr="00394772" w:rsidRDefault="00627D02" w:rsidP="00892761">
            <w:pPr>
              <w:rPr>
                <w:rFonts w:ascii="Times New Roman" w:hAnsi="Times New Roman" w:cs="Times New Roman"/>
                <w:b/>
                <w:bCs/>
                <w:sz w:val="24"/>
                <w:szCs w:val="24"/>
              </w:rPr>
            </w:pPr>
          </w:p>
        </w:tc>
        <w:tc>
          <w:tcPr>
            <w:tcW w:w="5483" w:type="dxa"/>
          </w:tcPr>
          <w:p w14:paraId="696E759E" w14:textId="77777777" w:rsidR="00627D02" w:rsidRPr="00AC37CB" w:rsidRDefault="00627D02" w:rsidP="00627D02">
            <w:pPr>
              <w:rPr>
                <w:rFonts w:ascii="Times New Roman" w:hAnsi="Times New Roman" w:cs="Times New Roman"/>
                <w:b/>
                <w:bCs/>
                <w:sz w:val="24"/>
                <w:szCs w:val="24"/>
              </w:rPr>
            </w:pPr>
            <w:r>
              <w:rPr>
                <w:rFonts w:ascii="Times New Roman" w:hAnsi="Times New Roman" w:cs="Times New Roman"/>
                <w:b/>
                <w:bCs/>
                <w:sz w:val="24"/>
                <w:szCs w:val="24"/>
              </w:rPr>
              <w:t>Dissemination</w:t>
            </w:r>
            <w:r w:rsidRPr="00AC37CB">
              <w:rPr>
                <w:rFonts w:ascii="Times New Roman" w:hAnsi="Times New Roman" w:cs="Times New Roman"/>
                <w:b/>
                <w:bCs/>
                <w:sz w:val="24"/>
                <w:szCs w:val="24"/>
              </w:rPr>
              <w:t>:</w:t>
            </w:r>
          </w:p>
          <w:p w14:paraId="0FB7A162" w14:textId="4DA31C65" w:rsidR="00627D02" w:rsidRPr="006005CE" w:rsidRDefault="00627D02" w:rsidP="006005CE">
            <w:pPr>
              <w:pStyle w:val="ListParagraph"/>
              <w:numPr>
                <w:ilvl w:val="0"/>
                <w:numId w:val="22"/>
              </w:numPr>
              <w:ind w:left="160" w:hanging="180"/>
              <w:rPr>
                <w:rFonts w:ascii="Times New Roman" w:hAnsi="Times New Roman" w:cs="Times New Roman"/>
                <w:b/>
                <w:bCs/>
                <w:sz w:val="24"/>
                <w:szCs w:val="24"/>
              </w:rPr>
            </w:pPr>
            <w:r w:rsidRPr="006005CE">
              <w:rPr>
                <w:rFonts w:ascii="Times New Roman" w:hAnsi="Times New Roman" w:cs="Times New Roman"/>
                <w:sz w:val="24"/>
                <w:szCs w:val="24"/>
              </w:rPr>
              <w:t>Assist with dissemination</w:t>
            </w:r>
          </w:p>
        </w:tc>
        <w:tc>
          <w:tcPr>
            <w:tcW w:w="1442" w:type="dxa"/>
            <w:vMerge/>
          </w:tcPr>
          <w:p w14:paraId="12B6E241" w14:textId="77777777" w:rsidR="00627D02" w:rsidRDefault="00627D02" w:rsidP="00892761">
            <w:pPr>
              <w:jc w:val="center"/>
              <w:rPr>
                <w:rFonts w:ascii="Times New Roman" w:hAnsi="Times New Roman" w:cs="Times New Roman"/>
                <w:sz w:val="24"/>
                <w:szCs w:val="24"/>
              </w:rPr>
            </w:pPr>
          </w:p>
        </w:tc>
        <w:tc>
          <w:tcPr>
            <w:tcW w:w="1823" w:type="dxa"/>
          </w:tcPr>
          <w:p w14:paraId="0D128D31" w14:textId="2C43E966" w:rsidR="00627D02" w:rsidRPr="00394772" w:rsidRDefault="00FD3914" w:rsidP="00892761">
            <w:pPr>
              <w:jc w:val="center"/>
              <w:rPr>
                <w:rFonts w:ascii="Times New Roman" w:hAnsi="Times New Roman" w:cs="Times New Roman"/>
                <w:b/>
                <w:bCs/>
                <w:sz w:val="24"/>
                <w:szCs w:val="24"/>
              </w:rPr>
            </w:pPr>
            <w:r w:rsidRPr="00AC37CB">
              <w:rPr>
                <w:rFonts w:ascii="Times New Roman" w:hAnsi="Times New Roman" w:cs="Times New Roman"/>
                <w:b/>
                <w:bCs/>
                <w:sz w:val="24"/>
                <w:szCs w:val="24"/>
              </w:rPr>
              <w:t>$2,250</w:t>
            </w:r>
          </w:p>
        </w:tc>
      </w:tr>
      <w:tr w:rsidR="007268F8" w:rsidRPr="00394772" w14:paraId="0C8880C9" w14:textId="77777777" w:rsidTr="007268F8">
        <w:trPr>
          <w:trHeight w:val="1265"/>
        </w:trPr>
        <w:tc>
          <w:tcPr>
            <w:tcW w:w="2268" w:type="dxa"/>
            <w:gridSpan w:val="2"/>
            <w:vMerge w:val="restart"/>
          </w:tcPr>
          <w:p w14:paraId="05B74DC4" w14:textId="08BC9B0C" w:rsidR="007268F8" w:rsidRPr="008E523F" w:rsidRDefault="007268F8" w:rsidP="00394772">
            <w:pPr>
              <w:rPr>
                <w:rFonts w:ascii="Times New Roman" w:hAnsi="Times New Roman" w:cs="Times New Roman"/>
                <w:sz w:val="24"/>
                <w:szCs w:val="24"/>
              </w:rPr>
            </w:pPr>
            <w:r w:rsidRPr="00394772">
              <w:rPr>
                <w:rFonts w:ascii="Times New Roman" w:hAnsi="Times New Roman" w:cs="Times New Roman"/>
                <w:b/>
                <w:bCs/>
                <w:sz w:val="24"/>
                <w:szCs w:val="24"/>
              </w:rPr>
              <w:t>Project Personnel:</w:t>
            </w:r>
            <w:r>
              <w:rPr>
                <w:rFonts w:ascii="Times New Roman" w:hAnsi="Times New Roman" w:cs="Times New Roman"/>
                <w:sz w:val="24"/>
                <w:szCs w:val="24"/>
              </w:rPr>
              <w:t xml:space="preserve"> Medical Assistants and Nursing Staff under the supervision of Care Coordinator, Lisa Paquette, RN</w:t>
            </w:r>
            <w:r w:rsidRPr="008E523F">
              <w:rPr>
                <w:rFonts w:ascii="Times New Roman" w:hAnsi="Times New Roman" w:cs="Times New Roman"/>
                <w:sz w:val="24"/>
                <w:szCs w:val="24"/>
              </w:rPr>
              <w:t xml:space="preserve"> </w:t>
            </w:r>
          </w:p>
        </w:tc>
        <w:tc>
          <w:tcPr>
            <w:tcW w:w="5483" w:type="dxa"/>
          </w:tcPr>
          <w:p w14:paraId="1C74218D" w14:textId="1C491527" w:rsidR="007268F8" w:rsidRPr="00AC37CB" w:rsidRDefault="007268F8" w:rsidP="00394772">
            <w:pPr>
              <w:rPr>
                <w:rFonts w:ascii="Times New Roman" w:hAnsi="Times New Roman" w:cs="Times New Roman"/>
                <w:b/>
                <w:bCs/>
                <w:sz w:val="24"/>
                <w:szCs w:val="24"/>
              </w:rPr>
            </w:pPr>
            <w:r w:rsidRPr="00AC37CB">
              <w:rPr>
                <w:rFonts w:ascii="Times New Roman" w:hAnsi="Times New Roman" w:cs="Times New Roman"/>
                <w:b/>
                <w:bCs/>
                <w:sz w:val="24"/>
                <w:szCs w:val="24"/>
              </w:rPr>
              <w:t xml:space="preserve">Process </w:t>
            </w:r>
            <w:r w:rsidR="00EF58F3">
              <w:rPr>
                <w:rFonts w:ascii="Times New Roman" w:hAnsi="Times New Roman" w:cs="Times New Roman"/>
                <w:b/>
                <w:bCs/>
                <w:sz w:val="24"/>
                <w:szCs w:val="24"/>
              </w:rPr>
              <w:t>Testing</w:t>
            </w:r>
            <w:r w:rsidRPr="00AC37CB">
              <w:rPr>
                <w:rFonts w:ascii="Times New Roman" w:hAnsi="Times New Roman" w:cs="Times New Roman"/>
                <w:b/>
                <w:bCs/>
                <w:sz w:val="24"/>
                <w:szCs w:val="24"/>
              </w:rPr>
              <w:t>:</w:t>
            </w:r>
          </w:p>
          <w:p w14:paraId="540C6DB8" w14:textId="75DFBD9A" w:rsidR="007268F8" w:rsidRPr="008E523F" w:rsidRDefault="00A0731B" w:rsidP="00394772">
            <w:pPr>
              <w:pStyle w:val="ListParagraph"/>
              <w:numPr>
                <w:ilvl w:val="0"/>
                <w:numId w:val="10"/>
              </w:numPr>
              <w:ind w:left="160" w:hanging="160"/>
              <w:rPr>
                <w:rFonts w:ascii="Times New Roman" w:hAnsi="Times New Roman" w:cs="Times New Roman"/>
                <w:sz w:val="24"/>
                <w:szCs w:val="24"/>
              </w:rPr>
            </w:pPr>
            <w:r>
              <w:rPr>
                <w:rFonts w:ascii="Times New Roman" w:hAnsi="Times New Roman" w:cs="Times New Roman"/>
                <w:sz w:val="24"/>
                <w:szCs w:val="24"/>
              </w:rPr>
              <w:t>Note challenges to</w:t>
            </w:r>
            <w:r w:rsidR="007268F8">
              <w:rPr>
                <w:rFonts w:ascii="Times New Roman" w:hAnsi="Times New Roman" w:cs="Times New Roman"/>
                <w:sz w:val="24"/>
                <w:szCs w:val="24"/>
              </w:rPr>
              <w:t xml:space="preserve"> </w:t>
            </w:r>
            <w:r w:rsidR="007268F8" w:rsidRPr="008E523F">
              <w:rPr>
                <w:rFonts w:ascii="Times New Roman" w:hAnsi="Times New Roman" w:cs="Times New Roman"/>
                <w:sz w:val="24"/>
                <w:szCs w:val="24"/>
              </w:rPr>
              <w:t>WMI data</w:t>
            </w:r>
            <w:r>
              <w:rPr>
                <w:rFonts w:ascii="Times New Roman" w:hAnsi="Times New Roman" w:cs="Times New Roman"/>
                <w:sz w:val="24"/>
                <w:szCs w:val="24"/>
              </w:rPr>
              <w:t xml:space="preserve"> collection</w:t>
            </w:r>
            <w:r w:rsidR="007268F8">
              <w:rPr>
                <w:rFonts w:ascii="Times New Roman" w:hAnsi="Times New Roman" w:cs="Times New Roman"/>
                <w:sz w:val="24"/>
                <w:szCs w:val="24"/>
              </w:rPr>
              <w:t xml:space="preserve">, </w:t>
            </w:r>
            <w:r>
              <w:rPr>
                <w:rFonts w:ascii="Times New Roman" w:hAnsi="Times New Roman" w:cs="Times New Roman"/>
                <w:sz w:val="24"/>
                <w:szCs w:val="24"/>
              </w:rPr>
              <w:t>includ</w:t>
            </w:r>
            <w:r w:rsidR="007268F8">
              <w:rPr>
                <w:rFonts w:ascii="Times New Roman" w:hAnsi="Times New Roman" w:cs="Times New Roman"/>
                <w:sz w:val="24"/>
                <w:szCs w:val="24"/>
              </w:rPr>
              <w:t>ing</w:t>
            </w:r>
            <w:r w:rsidR="007268F8" w:rsidRPr="008E523F">
              <w:rPr>
                <w:rFonts w:ascii="Times New Roman" w:hAnsi="Times New Roman" w:cs="Times New Roman"/>
                <w:sz w:val="24"/>
                <w:szCs w:val="24"/>
              </w:rPr>
              <w:t xml:space="preserve"> barriers to access</w:t>
            </w:r>
          </w:p>
          <w:p w14:paraId="7BDA000F" w14:textId="2379A22D" w:rsidR="007268F8" w:rsidRPr="008E523F" w:rsidRDefault="007268F8"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Maintain time journals for project-related activities</w:t>
            </w:r>
          </w:p>
          <w:p w14:paraId="754145F1" w14:textId="0A516F7A" w:rsidR="007268F8" w:rsidRPr="008E523F" w:rsidRDefault="007268F8"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Record patient and person</w:t>
            </w:r>
            <w:r w:rsidR="00BE6DB3">
              <w:rPr>
                <w:rFonts w:ascii="Times New Roman" w:hAnsi="Times New Roman" w:cs="Times New Roman"/>
                <w:sz w:val="24"/>
                <w:szCs w:val="24"/>
              </w:rPr>
              <w:t>ne</w:t>
            </w:r>
            <w:r w:rsidRPr="008E523F">
              <w:rPr>
                <w:rFonts w:ascii="Times New Roman" w:hAnsi="Times New Roman" w:cs="Times New Roman"/>
                <w:sz w:val="24"/>
                <w:szCs w:val="24"/>
              </w:rPr>
              <w:t>l observations</w:t>
            </w:r>
          </w:p>
          <w:p w14:paraId="642F1B7D" w14:textId="4C5B6C42" w:rsidR="007268F8" w:rsidRPr="00813CBC" w:rsidRDefault="007268F8" w:rsidP="00394772">
            <w:pPr>
              <w:pStyle w:val="ListParagraph"/>
              <w:numPr>
                <w:ilvl w:val="0"/>
                <w:numId w:val="10"/>
              </w:numPr>
              <w:spacing w:after="120"/>
              <w:ind w:left="158" w:hanging="158"/>
              <w:rPr>
                <w:rFonts w:ascii="Times New Roman" w:hAnsi="Times New Roman" w:cs="Times New Roman"/>
                <w:sz w:val="24"/>
                <w:szCs w:val="24"/>
              </w:rPr>
            </w:pPr>
            <w:r w:rsidRPr="00394772">
              <w:rPr>
                <w:rFonts w:ascii="Times New Roman" w:hAnsi="Times New Roman" w:cs="Times New Roman"/>
                <w:sz w:val="24"/>
                <w:szCs w:val="24"/>
              </w:rPr>
              <w:t>Report emerging challenges to the Project Lead</w:t>
            </w:r>
            <w:r w:rsidRPr="00813CBC">
              <w:rPr>
                <w:rFonts w:ascii="Times New Roman" w:hAnsi="Times New Roman" w:cs="Times New Roman"/>
                <w:sz w:val="24"/>
                <w:szCs w:val="24"/>
              </w:rPr>
              <w:t xml:space="preserve"> </w:t>
            </w:r>
          </w:p>
        </w:tc>
        <w:tc>
          <w:tcPr>
            <w:tcW w:w="1442" w:type="dxa"/>
            <w:vMerge w:val="restart"/>
          </w:tcPr>
          <w:p w14:paraId="5B836D4B" w14:textId="77777777" w:rsidR="007268F8" w:rsidRDefault="007268F8" w:rsidP="00394772">
            <w:pPr>
              <w:jc w:val="center"/>
              <w:rPr>
                <w:rFonts w:ascii="Times New Roman" w:hAnsi="Times New Roman" w:cs="Times New Roman"/>
                <w:sz w:val="24"/>
                <w:szCs w:val="24"/>
              </w:rPr>
            </w:pPr>
          </w:p>
          <w:p w14:paraId="3F285C85" w14:textId="77777777" w:rsidR="007268F8" w:rsidRDefault="007268F8" w:rsidP="00394772">
            <w:pPr>
              <w:jc w:val="center"/>
              <w:rPr>
                <w:rFonts w:ascii="Times New Roman" w:hAnsi="Times New Roman" w:cs="Times New Roman"/>
                <w:sz w:val="24"/>
                <w:szCs w:val="24"/>
              </w:rPr>
            </w:pPr>
          </w:p>
          <w:p w14:paraId="54EE17FD" w14:textId="792E0878" w:rsidR="007268F8" w:rsidRDefault="007268F8" w:rsidP="009B259F">
            <w:pPr>
              <w:rPr>
                <w:rFonts w:ascii="Times New Roman" w:hAnsi="Times New Roman" w:cs="Times New Roman"/>
                <w:sz w:val="24"/>
                <w:szCs w:val="24"/>
              </w:rPr>
            </w:pPr>
          </w:p>
          <w:p w14:paraId="7607D136" w14:textId="77777777" w:rsidR="007268F8" w:rsidRDefault="007268F8" w:rsidP="00394772">
            <w:pPr>
              <w:rPr>
                <w:rFonts w:ascii="Times New Roman" w:hAnsi="Times New Roman" w:cs="Times New Roman"/>
                <w:sz w:val="24"/>
                <w:szCs w:val="24"/>
              </w:rPr>
            </w:pPr>
          </w:p>
          <w:p w14:paraId="447CA85A" w14:textId="02B0A8F6" w:rsidR="007268F8" w:rsidRDefault="007268F8" w:rsidP="00394772">
            <w:pPr>
              <w:jc w:val="center"/>
              <w:rPr>
                <w:rFonts w:ascii="Times New Roman" w:hAnsi="Times New Roman" w:cs="Times New Roman"/>
                <w:sz w:val="24"/>
                <w:szCs w:val="24"/>
              </w:rPr>
            </w:pPr>
            <w:r>
              <w:rPr>
                <w:rFonts w:ascii="Times New Roman" w:hAnsi="Times New Roman" w:cs="Times New Roman"/>
                <w:sz w:val="24"/>
                <w:szCs w:val="24"/>
              </w:rPr>
              <w:t>0.5</w:t>
            </w:r>
          </w:p>
          <w:p w14:paraId="4B7FB953" w14:textId="77777777" w:rsidR="007268F8" w:rsidRPr="008E523F" w:rsidRDefault="007268F8" w:rsidP="00394772">
            <w:pPr>
              <w:jc w:val="center"/>
              <w:rPr>
                <w:rFonts w:ascii="Times New Roman" w:hAnsi="Times New Roman" w:cs="Times New Roman"/>
                <w:sz w:val="24"/>
                <w:szCs w:val="24"/>
              </w:rPr>
            </w:pPr>
          </w:p>
          <w:p w14:paraId="7E3E6897" w14:textId="77777777" w:rsidR="007268F8" w:rsidRDefault="007268F8" w:rsidP="00394772">
            <w:pPr>
              <w:jc w:val="center"/>
              <w:rPr>
                <w:rFonts w:ascii="Times New Roman" w:hAnsi="Times New Roman" w:cs="Times New Roman"/>
                <w:sz w:val="24"/>
                <w:szCs w:val="24"/>
              </w:rPr>
            </w:pPr>
          </w:p>
        </w:tc>
        <w:tc>
          <w:tcPr>
            <w:tcW w:w="1823" w:type="dxa"/>
          </w:tcPr>
          <w:p w14:paraId="7DF58F19" w14:textId="15FCCE6F" w:rsidR="007268F8" w:rsidRPr="00394772" w:rsidRDefault="007268F8"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$26,250</w:t>
            </w:r>
          </w:p>
          <w:p w14:paraId="507FAC24" w14:textId="52174C04" w:rsidR="007268F8" w:rsidRPr="00394772" w:rsidRDefault="007268F8" w:rsidP="00394772">
            <w:pPr>
              <w:rPr>
                <w:rFonts w:ascii="Times New Roman" w:hAnsi="Times New Roman" w:cs="Times New Roman"/>
                <w:b/>
                <w:bCs/>
                <w:sz w:val="24"/>
                <w:szCs w:val="24"/>
              </w:rPr>
            </w:pPr>
          </w:p>
          <w:p w14:paraId="62CC17E8" w14:textId="4ABE130C" w:rsidR="007268F8" w:rsidRPr="00394772" w:rsidRDefault="007268F8" w:rsidP="00394772">
            <w:pPr>
              <w:rPr>
                <w:rFonts w:ascii="Times New Roman" w:hAnsi="Times New Roman" w:cs="Times New Roman"/>
                <w:b/>
                <w:bCs/>
                <w:sz w:val="24"/>
                <w:szCs w:val="24"/>
              </w:rPr>
            </w:pPr>
          </w:p>
          <w:p w14:paraId="78ED7F2F" w14:textId="4A352762" w:rsidR="007268F8" w:rsidRPr="00394772" w:rsidRDefault="007268F8" w:rsidP="00394772">
            <w:pPr>
              <w:rPr>
                <w:rFonts w:ascii="Times New Roman" w:hAnsi="Times New Roman" w:cs="Times New Roman"/>
                <w:b/>
                <w:bCs/>
                <w:sz w:val="24"/>
                <w:szCs w:val="24"/>
              </w:rPr>
            </w:pPr>
          </w:p>
          <w:p w14:paraId="7434B76F" w14:textId="77777777" w:rsidR="007268F8" w:rsidRPr="00394772" w:rsidRDefault="007268F8" w:rsidP="00394772">
            <w:pPr>
              <w:rPr>
                <w:rFonts w:ascii="Times New Roman" w:hAnsi="Times New Roman" w:cs="Times New Roman"/>
                <w:b/>
                <w:bCs/>
                <w:sz w:val="24"/>
                <w:szCs w:val="24"/>
              </w:rPr>
            </w:pPr>
          </w:p>
          <w:p w14:paraId="4CFBB6DF" w14:textId="77777777" w:rsidR="007268F8" w:rsidRPr="00394772" w:rsidRDefault="007268F8" w:rsidP="00394772">
            <w:pPr>
              <w:rPr>
                <w:rFonts w:ascii="Times New Roman" w:hAnsi="Times New Roman" w:cs="Times New Roman"/>
                <w:b/>
                <w:bCs/>
                <w:sz w:val="24"/>
                <w:szCs w:val="24"/>
              </w:rPr>
            </w:pPr>
          </w:p>
          <w:p w14:paraId="3B3F756C" w14:textId="7D2E9CEF" w:rsidR="007268F8" w:rsidRPr="00394772" w:rsidRDefault="007268F8" w:rsidP="00394772">
            <w:pPr>
              <w:rPr>
                <w:rFonts w:ascii="Times New Roman" w:hAnsi="Times New Roman" w:cs="Times New Roman"/>
                <w:b/>
                <w:bCs/>
                <w:sz w:val="24"/>
                <w:szCs w:val="24"/>
              </w:rPr>
            </w:pPr>
          </w:p>
        </w:tc>
      </w:tr>
      <w:tr w:rsidR="007268F8" w:rsidRPr="00394772" w14:paraId="48F1E664" w14:textId="77777777" w:rsidTr="00394772">
        <w:trPr>
          <w:trHeight w:val="710"/>
        </w:trPr>
        <w:tc>
          <w:tcPr>
            <w:tcW w:w="2268" w:type="dxa"/>
            <w:gridSpan w:val="2"/>
            <w:vMerge/>
          </w:tcPr>
          <w:p w14:paraId="41A075E6" w14:textId="77777777" w:rsidR="007268F8" w:rsidRPr="00394772" w:rsidRDefault="007268F8" w:rsidP="00892761">
            <w:pPr>
              <w:rPr>
                <w:rFonts w:ascii="Times New Roman" w:hAnsi="Times New Roman" w:cs="Times New Roman"/>
                <w:b/>
                <w:bCs/>
                <w:sz w:val="24"/>
                <w:szCs w:val="24"/>
              </w:rPr>
            </w:pPr>
          </w:p>
        </w:tc>
        <w:tc>
          <w:tcPr>
            <w:tcW w:w="5483" w:type="dxa"/>
          </w:tcPr>
          <w:p w14:paraId="3377B777" w14:textId="77777777" w:rsidR="007268F8" w:rsidRPr="00AC37CB" w:rsidRDefault="007268F8" w:rsidP="007268F8">
            <w:pPr>
              <w:rPr>
                <w:rFonts w:ascii="Times New Roman" w:hAnsi="Times New Roman" w:cs="Times New Roman"/>
                <w:b/>
                <w:bCs/>
                <w:sz w:val="24"/>
                <w:szCs w:val="24"/>
              </w:rPr>
            </w:pPr>
            <w:r>
              <w:rPr>
                <w:rFonts w:ascii="Times New Roman" w:hAnsi="Times New Roman" w:cs="Times New Roman"/>
                <w:b/>
                <w:bCs/>
                <w:sz w:val="24"/>
                <w:szCs w:val="24"/>
              </w:rPr>
              <w:t>Dissemination</w:t>
            </w:r>
            <w:r w:rsidRPr="00AC37CB">
              <w:rPr>
                <w:rFonts w:ascii="Times New Roman" w:hAnsi="Times New Roman" w:cs="Times New Roman"/>
                <w:b/>
                <w:bCs/>
                <w:sz w:val="24"/>
                <w:szCs w:val="24"/>
              </w:rPr>
              <w:t>:</w:t>
            </w:r>
          </w:p>
          <w:p w14:paraId="43D7BD44" w14:textId="12C6250D" w:rsidR="007268F8" w:rsidRPr="006005CE" w:rsidRDefault="007268F8" w:rsidP="006005CE">
            <w:pPr>
              <w:pStyle w:val="ListParagraph"/>
              <w:numPr>
                <w:ilvl w:val="0"/>
                <w:numId w:val="23"/>
              </w:numPr>
              <w:ind w:left="160" w:hanging="160"/>
              <w:rPr>
                <w:rFonts w:ascii="Times New Roman" w:hAnsi="Times New Roman" w:cs="Times New Roman"/>
                <w:b/>
                <w:bCs/>
                <w:sz w:val="24"/>
                <w:szCs w:val="24"/>
              </w:rPr>
            </w:pPr>
            <w:r w:rsidRPr="006005CE">
              <w:rPr>
                <w:rFonts w:ascii="Times New Roman" w:hAnsi="Times New Roman" w:cs="Times New Roman"/>
                <w:sz w:val="24"/>
                <w:szCs w:val="24"/>
              </w:rPr>
              <w:t>Assist with dissemination</w:t>
            </w:r>
          </w:p>
        </w:tc>
        <w:tc>
          <w:tcPr>
            <w:tcW w:w="1442" w:type="dxa"/>
            <w:vMerge/>
          </w:tcPr>
          <w:p w14:paraId="4684A2D5" w14:textId="77777777" w:rsidR="007268F8" w:rsidRDefault="007268F8" w:rsidP="00892761">
            <w:pPr>
              <w:jc w:val="center"/>
              <w:rPr>
                <w:rFonts w:ascii="Times New Roman" w:hAnsi="Times New Roman" w:cs="Times New Roman"/>
                <w:sz w:val="24"/>
                <w:szCs w:val="24"/>
              </w:rPr>
            </w:pPr>
          </w:p>
        </w:tc>
        <w:tc>
          <w:tcPr>
            <w:tcW w:w="1823" w:type="dxa"/>
          </w:tcPr>
          <w:p w14:paraId="6967AA01" w14:textId="004779BC" w:rsidR="007268F8" w:rsidRPr="00394772" w:rsidRDefault="007268F8" w:rsidP="00892761">
            <w:pPr>
              <w:jc w:val="center"/>
              <w:rPr>
                <w:rFonts w:ascii="Times New Roman" w:hAnsi="Times New Roman" w:cs="Times New Roman"/>
                <w:b/>
                <w:bCs/>
                <w:sz w:val="24"/>
                <w:szCs w:val="24"/>
              </w:rPr>
            </w:pPr>
            <w:r w:rsidRPr="00AC37CB">
              <w:rPr>
                <w:rFonts w:ascii="Times New Roman" w:hAnsi="Times New Roman" w:cs="Times New Roman"/>
                <w:b/>
                <w:bCs/>
                <w:sz w:val="24"/>
                <w:szCs w:val="24"/>
              </w:rPr>
              <w:t>$8,750</w:t>
            </w:r>
          </w:p>
        </w:tc>
      </w:tr>
      <w:tr w:rsidR="0031726A" w:rsidRPr="00394772" w14:paraId="7150F0F7" w14:textId="77777777" w:rsidTr="00394772">
        <w:trPr>
          <w:trHeight w:val="533"/>
        </w:trPr>
        <w:tc>
          <w:tcPr>
            <w:tcW w:w="2268" w:type="dxa"/>
            <w:gridSpan w:val="2"/>
          </w:tcPr>
          <w:p w14:paraId="6765E1D1" w14:textId="5370CD1C" w:rsidR="0053174F" w:rsidRPr="00394772" w:rsidRDefault="0053174F" w:rsidP="00394772">
            <w:pPr>
              <w:rPr>
                <w:rFonts w:ascii="Times New Roman" w:hAnsi="Times New Roman" w:cs="Times New Roman"/>
                <w:b/>
                <w:bCs/>
                <w:sz w:val="24"/>
                <w:szCs w:val="24"/>
              </w:rPr>
            </w:pPr>
            <w:r w:rsidRPr="00394772">
              <w:rPr>
                <w:rFonts w:ascii="Times New Roman" w:hAnsi="Times New Roman" w:cs="Times New Roman"/>
                <w:b/>
                <w:bCs/>
                <w:sz w:val="24"/>
                <w:szCs w:val="24"/>
              </w:rPr>
              <w:lastRenderedPageBreak/>
              <w:t>Consultant:</w:t>
            </w:r>
          </w:p>
          <w:p w14:paraId="24692FC8" w14:textId="4A950B88" w:rsidR="0031726A" w:rsidRPr="008E523F" w:rsidRDefault="0031726A" w:rsidP="00394772">
            <w:pPr>
              <w:rPr>
                <w:rFonts w:ascii="Times New Roman" w:hAnsi="Times New Roman" w:cs="Times New Roman"/>
                <w:sz w:val="24"/>
                <w:szCs w:val="24"/>
              </w:rPr>
            </w:pPr>
            <w:r w:rsidRPr="008E523F">
              <w:rPr>
                <w:rFonts w:ascii="Times New Roman" w:hAnsi="Times New Roman" w:cs="Times New Roman"/>
                <w:sz w:val="24"/>
                <w:szCs w:val="24"/>
              </w:rPr>
              <w:t xml:space="preserve">Mark </w:t>
            </w:r>
            <w:proofErr w:type="spellStart"/>
            <w:r w:rsidRPr="008E523F">
              <w:rPr>
                <w:rFonts w:ascii="Times New Roman" w:hAnsi="Times New Roman" w:cs="Times New Roman"/>
                <w:sz w:val="24"/>
                <w:szCs w:val="24"/>
              </w:rPr>
              <w:t>Nunlist</w:t>
            </w:r>
            <w:proofErr w:type="spellEnd"/>
            <w:r w:rsidRPr="008E523F">
              <w:rPr>
                <w:rFonts w:ascii="Times New Roman" w:hAnsi="Times New Roman" w:cs="Times New Roman"/>
                <w:sz w:val="24"/>
                <w:szCs w:val="24"/>
              </w:rPr>
              <w:t>, MD, MS</w:t>
            </w:r>
            <w:r w:rsidR="0053174F">
              <w:rPr>
                <w:rFonts w:ascii="Times New Roman" w:hAnsi="Times New Roman" w:cs="Times New Roman"/>
                <w:sz w:val="24"/>
                <w:szCs w:val="24"/>
              </w:rPr>
              <w:t>,</w:t>
            </w:r>
          </w:p>
          <w:p w14:paraId="4BA7F8BE" w14:textId="528C588F" w:rsidR="0031726A" w:rsidRPr="008E523F" w:rsidRDefault="0031726A" w:rsidP="00394772">
            <w:pPr>
              <w:rPr>
                <w:rFonts w:ascii="Times New Roman" w:hAnsi="Times New Roman" w:cs="Times New Roman"/>
                <w:sz w:val="24"/>
                <w:szCs w:val="24"/>
              </w:rPr>
            </w:pPr>
            <w:r>
              <w:rPr>
                <w:rFonts w:ascii="Times New Roman" w:hAnsi="Times New Roman" w:cs="Times New Roman"/>
                <w:sz w:val="24"/>
                <w:szCs w:val="24"/>
              </w:rPr>
              <w:t>Data Analytics</w:t>
            </w:r>
            <w:r w:rsidRPr="008E523F">
              <w:rPr>
                <w:rFonts w:ascii="Times New Roman" w:hAnsi="Times New Roman" w:cs="Times New Roman"/>
                <w:sz w:val="24"/>
                <w:szCs w:val="24"/>
              </w:rPr>
              <w:t xml:space="preserve"> Consultant</w:t>
            </w:r>
          </w:p>
        </w:tc>
        <w:tc>
          <w:tcPr>
            <w:tcW w:w="5483" w:type="dxa"/>
          </w:tcPr>
          <w:p w14:paraId="7453501A" w14:textId="6237C800" w:rsidR="00441799" w:rsidRPr="00AC37CB" w:rsidRDefault="00441799" w:rsidP="00394772">
            <w:pPr>
              <w:rPr>
                <w:rFonts w:ascii="Times New Roman" w:hAnsi="Times New Roman" w:cs="Times New Roman"/>
                <w:b/>
                <w:bCs/>
                <w:sz w:val="24"/>
                <w:szCs w:val="24"/>
              </w:rPr>
            </w:pPr>
            <w:r>
              <w:rPr>
                <w:rFonts w:ascii="Times New Roman" w:hAnsi="Times New Roman" w:cs="Times New Roman"/>
                <w:b/>
                <w:bCs/>
                <w:sz w:val="24"/>
                <w:szCs w:val="24"/>
              </w:rPr>
              <w:t>Data Analysis</w:t>
            </w:r>
            <w:r w:rsidRPr="00AC37CB">
              <w:rPr>
                <w:rFonts w:ascii="Times New Roman" w:hAnsi="Times New Roman" w:cs="Times New Roman"/>
                <w:b/>
                <w:bCs/>
                <w:sz w:val="24"/>
                <w:szCs w:val="24"/>
              </w:rPr>
              <w:t>:</w:t>
            </w:r>
          </w:p>
          <w:p w14:paraId="4FBA3FEB" w14:textId="76167AAD" w:rsidR="0031726A" w:rsidRPr="008E523F" w:rsidRDefault="00FE3797" w:rsidP="00394772">
            <w:pPr>
              <w:pStyle w:val="ListParagraph"/>
              <w:numPr>
                <w:ilvl w:val="0"/>
                <w:numId w:val="10"/>
              </w:numPr>
              <w:ind w:left="160" w:hanging="160"/>
              <w:rPr>
                <w:rFonts w:ascii="Times New Roman" w:hAnsi="Times New Roman" w:cs="Times New Roman"/>
                <w:sz w:val="24"/>
                <w:szCs w:val="24"/>
              </w:rPr>
            </w:pPr>
            <w:r>
              <w:rPr>
                <w:rFonts w:ascii="Times New Roman" w:hAnsi="Times New Roman" w:cs="Times New Roman"/>
                <w:sz w:val="24"/>
                <w:szCs w:val="24"/>
              </w:rPr>
              <w:t xml:space="preserve">Assist </w:t>
            </w:r>
            <w:r w:rsidR="0031726A" w:rsidRPr="008E523F">
              <w:rPr>
                <w:rFonts w:ascii="Times New Roman" w:hAnsi="Times New Roman" w:cs="Times New Roman"/>
                <w:sz w:val="24"/>
                <w:szCs w:val="24"/>
              </w:rPr>
              <w:t xml:space="preserve">Project </w:t>
            </w:r>
            <w:r>
              <w:rPr>
                <w:rFonts w:ascii="Times New Roman" w:hAnsi="Times New Roman" w:cs="Times New Roman"/>
                <w:sz w:val="24"/>
                <w:szCs w:val="24"/>
              </w:rPr>
              <w:t xml:space="preserve">Leadership </w:t>
            </w:r>
            <w:r w:rsidR="007366F4">
              <w:rPr>
                <w:rFonts w:ascii="Times New Roman" w:hAnsi="Times New Roman" w:cs="Times New Roman"/>
                <w:sz w:val="24"/>
                <w:szCs w:val="24"/>
              </w:rPr>
              <w:t>with measuring progress toward</w:t>
            </w:r>
            <w:r>
              <w:rPr>
                <w:rFonts w:ascii="Times New Roman" w:hAnsi="Times New Roman" w:cs="Times New Roman"/>
                <w:sz w:val="24"/>
                <w:szCs w:val="24"/>
              </w:rPr>
              <w:t xml:space="preserve"> Project Goals</w:t>
            </w:r>
            <w:r w:rsidR="0031726A" w:rsidRPr="008E523F">
              <w:rPr>
                <w:rFonts w:ascii="Times New Roman" w:hAnsi="Times New Roman" w:cs="Times New Roman"/>
                <w:sz w:val="24"/>
                <w:szCs w:val="24"/>
              </w:rPr>
              <w:t xml:space="preserve"> </w:t>
            </w:r>
          </w:p>
          <w:p w14:paraId="3732EEF7" w14:textId="4CB175FD" w:rsidR="0031726A" w:rsidRPr="008E523F" w:rsidRDefault="0031726A" w:rsidP="00394772">
            <w:pPr>
              <w:pStyle w:val="ListParagraph"/>
              <w:numPr>
                <w:ilvl w:val="0"/>
                <w:numId w:val="10"/>
              </w:numPr>
              <w:ind w:left="160" w:hanging="160"/>
              <w:rPr>
                <w:rFonts w:ascii="Times New Roman" w:hAnsi="Times New Roman" w:cs="Times New Roman"/>
                <w:sz w:val="24"/>
                <w:szCs w:val="24"/>
              </w:rPr>
            </w:pPr>
            <w:r w:rsidRPr="008E523F">
              <w:rPr>
                <w:rFonts w:ascii="Times New Roman" w:hAnsi="Times New Roman" w:cs="Times New Roman"/>
                <w:sz w:val="24"/>
                <w:szCs w:val="24"/>
              </w:rPr>
              <w:t>Coordinate analy</w:t>
            </w:r>
            <w:r w:rsidR="00FE3797">
              <w:rPr>
                <w:rFonts w:ascii="Times New Roman" w:hAnsi="Times New Roman" w:cs="Times New Roman"/>
                <w:sz w:val="24"/>
                <w:szCs w:val="24"/>
              </w:rPr>
              <w:t>ses of WRFP’s</w:t>
            </w:r>
            <w:r w:rsidRPr="008E523F">
              <w:rPr>
                <w:rFonts w:ascii="Times New Roman" w:hAnsi="Times New Roman" w:cs="Times New Roman"/>
                <w:sz w:val="24"/>
                <w:szCs w:val="24"/>
              </w:rPr>
              <w:t xml:space="preserve"> EHR, </w:t>
            </w:r>
            <w:r w:rsidR="00FE3797">
              <w:rPr>
                <w:rFonts w:ascii="Times New Roman" w:hAnsi="Times New Roman" w:cs="Times New Roman"/>
                <w:sz w:val="24"/>
                <w:szCs w:val="24"/>
              </w:rPr>
              <w:t xml:space="preserve">the </w:t>
            </w:r>
            <w:r w:rsidRPr="008E523F">
              <w:rPr>
                <w:rFonts w:ascii="Times New Roman" w:hAnsi="Times New Roman" w:cs="Times New Roman"/>
                <w:sz w:val="24"/>
                <w:szCs w:val="24"/>
              </w:rPr>
              <w:t xml:space="preserve">HYH registry, </w:t>
            </w:r>
            <w:r w:rsidR="007366F4">
              <w:rPr>
                <w:rFonts w:ascii="Times New Roman" w:hAnsi="Times New Roman" w:cs="Times New Roman"/>
                <w:sz w:val="24"/>
                <w:szCs w:val="24"/>
              </w:rPr>
              <w:t xml:space="preserve">OneCare’s Care Navigator, </w:t>
            </w:r>
            <w:r w:rsidRPr="008E523F">
              <w:rPr>
                <w:rFonts w:ascii="Times New Roman" w:hAnsi="Times New Roman" w:cs="Times New Roman"/>
                <w:sz w:val="24"/>
                <w:szCs w:val="24"/>
              </w:rPr>
              <w:t xml:space="preserve">and </w:t>
            </w:r>
            <w:r w:rsidR="00FE3797">
              <w:rPr>
                <w:rFonts w:ascii="Times New Roman" w:hAnsi="Times New Roman" w:cs="Times New Roman"/>
                <w:sz w:val="24"/>
                <w:szCs w:val="24"/>
              </w:rPr>
              <w:t>DHMC</w:t>
            </w:r>
            <w:r w:rsidR="007366F4">
              <w:rPr>
                <w:rFonts w:ascii="Times New Roman" w:hAnsi="Times New Roman" w:cs="Times New Roman"/>
                <w:sz w:val="24"/>
                <w:szCs w:val="24"/>
              </w:rPr>
              <w:t>’s</w:t>
            </w:r>
            <w:r w:rsidR="00FE3797">
              <w:rPr>
                <w:rFonts w:ascii="Times New Roman" w:hAnsi="Times New Roman" w:cs="Times New Roman"/>
                <w:sz w:val="24"/>
                <w:szCs w:val="24"/>
              </w:rPr>
              <w:t xml:space="preserve"> </w:t>
            </w:r>
            <w:r w:rsidRPr="008E523F">
              <w:rPr>
                <w:rFonts w:ascii="Times New Roman" w:hAnsi="Times New Roman" w:cs="Times New Roman"/>
                <w:sz w:val="24"/>
                <w:szCs w:val="24"/>
              </w:rPr>
              <w:t xml:space="preserve">hospital and emergency </w:t>
            </w:r>
            <w:r>
              <w:rPr>
                <w:rFonts w:ascii="Times New Roman" w:hAnsi="Times New Roman" w:cs="Times New Roman"/>
                <w:sz w:val="24"/>
                <w:szCs w:val="24"/>
              </w:rPr>
              <w:t>department</w:t>
            </w:r>
            <w:r w:rsidRPr="008E523F">
              <w:rPr>
                <w:rFonts w:ascii="Times New Roman" w:hAnsi="Times New Roman" w:cs="Times New Roman"/>
                <w:sz w:val="24"/>
                <w:szCs w:val="24"/>
              </w:rPr>
              <w:t xml:space="preserve"> admissions data</w:t>
            </w:r>
          </w:p>
          <w:p w14:paraId="42169DB7" w14:textId="562D8677" w:rsidR="007366F4" w:rsidRDefault="00FE3797" w:rsidP="00394772">
            <w:pPr>
              <w:pStyle w:val="ListParagraph"/>
              <w:numPr>
                <w:ilvl w:val="0"/>
                <w:numId w:val="10"/>
              </w:numPr>
              <w:spacing w:after="120"/>
              <w:ind w:left="158" w:hanging="158"/>
              <w:rPr>
                <w:rFonts w:ascii="Times New Roman" w:hAnsi="Times New Roman" w:cs="Times New Roman"/>
                <w:sz w:val="24"/>
                <w:szCs w:val="24"/>
              </w:rPr>
            </w:pPr>
            <w:r>
              <w:rPr>
                <w:rFonts w:ascii="Times New Roman" w:hAnsi="Times New Roman" w:cs="Times New Roman"/>
                <w:sz w:val="24"/>
                <w:szCs w:val="24"/>
              </w:rPr>
              <w:t>Compile reports of</w:t>
            </w:r>
            <w:r w:rsidR="0031726A" w:rsidRPr="008E523F">
              <w:rPr>
                <w:rFonts w:ascii="Times New Roman" w:hAnsi="Times New Roman" w:cs="Times New Roman"/>
                <w:sz w:val="24"/>
                <w:szCs w:val="24"/>
              </w:rPr>
              <w:t xml:space="preserve"> analyses </w:t>
            </w:r>
            <w:r>
              <w:rPr>
                <w:rFonts w:ascii="Times New Roman" w:hAnsi="Times New Roman" w:cs="Times New Roman"/>
                <w:sz w:val="24"/>
                <w:szCs w:val="24"/>
              </w:rPr>
              <w:t>to assist with</w:t>
            </w:r>
            <w:r w:rsidR="0031726A" w:rsidRPr="008E523F">
              <w:rPr>
                <w:rFonts w:ascii="Times New Roman" w:hAnsi="Times New Roman" w:cs="Times New Roman"/>
                <w:sz w:val="24"/>
                <w:szCs w:val="24"/>
              </w:rPr>
              <w:t xml:space="preserve"> </w:t>
            </w:r>
            <w:r w:rsidR="007366F4">
              <w:rPr>
                <w:rFonts w:ascii="Times New Roman" w:hAnsi="Times New Roman" w:cs="Times New Roman"/>
                <w:sz w:val="24"/>
                <w:szCs w:val="24"/>
              </w:rPr>
              <w:t xml:space="preserve">quarterly reporting and </w:t>
            </w:r>
            <w:r w:rsidR="0031726A" w:rsidRPr="008E523F">
              <w:rPr>
                <w:rFonts w:ascii="Times New Roman" w:hAnsi="Times New Roman" w:cs="Times New Roman"/>
                <w:sz w:val="24"/>
                <w:szCs w:val="24"/>
              </w:rPr>
              <w:t xml:space="preserve">dissemination </w:t>
            </w:r>
          </w:p>
          <w:p w14:paraId="37D41C44" w14:textId="3A9DCF30" w:rsidR="0031726A" w:rsidRDefault="007366F4" w:rsidP="00892761">
            <w:pPr>
              <w:spacing w:after="120"/>
              <w:ind w:left="158" w:hanging="158"/>
              <w:contextualSpacing/>
              <w:rPr>
                <w:rFonts w:ascii="Times New Roman" w:hAnsi="Times New Roman" w:cs="Times New Roman"/>
                <w:sz w:val="24"/>
                <w:szCs w:val="24"/>
              </w:rPr>
            </w:pPr>
            <w:r w:rsidRPr="00394772">
              <w:rPr>
                <w:rFonts w:ascii="Times New Roman" w:hAnsi="Times New Roman" w:cs="Times New Roman"/>
                <w:b/>
                <w:bCs/>
                <w:sz w:val="24"/>
                <w:szCs w:val="24"/>
              </w:rPr>
              <w:t>NOTE</w:t>
            </w:r>
            <w:r>
              <w:rPr>
                <w:rFonts w:ascii="Times New Roman" w:hAnsi="Times New Roman" w:cs="Times New Roman"/>
                <w:sz w:val="24"/>
                <w:szCs w:val="24"/>
              </w:rPr>
              <w:t xml:space="preserve">: </w:t>
            </w:r>
            <w:r w:rsidRPr="00394772">
              <w:rPr>
                <w:rFonts w:ascii="Times New Roman" w:hAnsi="Times New Roman" w:cs="Times New Roman"/>
                <w:sz w:val="24"/>
                <w:szCs w:val="24"/>
              </w:rPr>
              <w:t>All Data Analysis activities</w:t>
            </w:r>
            <w:r>
              <w:rPr>
                <w:rFonts w:ascii="Times New Roman" w:hAnsi="Times New Roman" w:cs="Times New Roman"/>
                <w:sz w:val="24"/>
                <w:szCs w:val="24"/>
              </w:rPr>
              <w:t xml:space="preserve"> and costs</w:t>
            </w:r>
            <w:r w:rsidRPr="00394772">
              <w:rPr>
                <w:rFonts w:ascii="Times New Roman" w:hAnsi="Times New Roman" w:cs="Times New Roman"/>
                <w:sz w:val="24"/>
                <w:szCs w:val="24"/>
              </w:rPr>
              <w:t xml:space="preserve"> are required only for program evaluation and reporting</w:t>
            </w:r>
            <w:r>
              <w:rPr>
                <w:rFonts w:ascii="Times New Roman" w:hAnsi="Times New Roman" w:cs="Times New Roman"/>
                <w:sz w:val="24"/>
                <w:szCs w:val="24"/>
              </w:rPr>
              <w:t xml:space="preserve"> purposes</w:t>
            </w:r>
            <w:r w:rsidR="00680479">
              <w:rPr>
                <w:rFonts w:ascii="Times New Roman" w:hAnsi="Times New Roman" w:cs="Times New Roman"/>
                <w:sz w:val="24"/>
                <w:szCs w:val="24"/>
              </w:rPr>
              <w:t xml:space="preserve"> and </w:t>
            </w:r>
            <w:r w:rsidR="00B94A69">
              <w:rPr>
                <w:rFonts w:ascii="Times New Roman" w:hAnsi="Times New Roman" w:cs="Times New Roman"/>
                <w:sz w:val="24"/>
                <w:szCs w:val="24"/>
              </w:rPr>
              <w:t>are not</w:t>
            </w:r>
            <w:r w:rsidR="00680479" w:rsidRPr="00394772">
              <w:rPr>
                <w:rFonts w:ascii="Times New Roman" w:hAnsi="Times New Roman" w:cs="Times New Roman"/>
                <w:sz w:val="24"/>
                <w:szCs w:val="24"/>
              </w:rPr>
              <w:t xml:space="preserve"> </w:t>
            </w:r>
            <w:r w:rsidR="00B94A69">
              <w:rPr>
                <w:rFonts w:ascii="Times New Roman" w:hAnsi="Times New Roman" w:cs="Times New Roman"/>
                <w:sz w:val="24"/>
                <w:szCs w:val="24"/>
              </w:rPr>
              <w:t xml:space="preserve">necessary to provide </w:t>
            </w:r>
            <w:r w:rsidRPr="00394772">
              <w:rPr>
                <w:rFonts w:ascii="Times New Roman" w:hAnsi="Times New Roman" w:cs="Times New Roman"/>
                <w:sz w:val="24"/>
                <w:szCs w:val="24"/>
              </w:rPr>
              <w:t>WMI-based usual care</w:t>
            </w:r>
            <w:r>
              <w:rPr>
                <w:rFonts w:ascii="Times New Roman" w:hAnsi="Times New Roman" w:cs="Times New Roman"/>
                <w:sz w:val="24"/>
                <w:szCs w:val="24"/>
              </w:rPr>
              <w:t>.</w:t>
            </w:r>
          </w:p>
          <w:p w14:paraId="3FAA9BE8" w14:textId="7ABCCB67" w:rsidR="00892761" w:rsidRPr="00394772" w:rsidRDefault="00892761" w:rsidP="00394772">
            <w:pPr>
              <w:spacing w:after="120"/>
              <w:ind w:left="158" w:hanging="158"/>
              <w:contextualSpacing/>
              <w:rPr>
                <w:rFonts w:ascii="Times New Roman" w:hAnsi="Times New Roman" w:cs="Times New Roman"/>
                <w:sz w:val="12"/>
                <w:szCs w:val="12"/>
              </w:rPr>
            </w:pPr>
          </w:p>
        </w:tc>
        <w:tc>
          <w:tcPr>
            <w:tcW w:w="1442" w:type="dxa"/>
          </w:tcPr>
          <w:p w14:paraId="26AAE413" w14:textId="04FC8433" w:rsidR="00474858" w:rsidRDefault="00474858" w:rsidP="00394772">
            <w:pPr>
              <w:jc w:val="center"/>
              <w:rPr>
                <w:rFonts w:ascii="Times New Roman" w:hAnsi="Times New Roman" w:cs="Times New Roman"/>
                <w:sz w:val="24"/>
                <w:szCs w:val="24"/>
              </w:rPr>
            </w:pPr>
          </w:p>
          <w:p w14:paraId="66683D17" w14:textId="47FC8DC5" w:rsidR="00474858" w:rsidRDefault="00474858" w:rsidP="00394772">
            <w:pPr>
              <w:jc w:val="center"/>
              <w:rPr>
                <w:rFonts w:ascii="Times New Roman" w:hAnsi="Times New Roman" w:cs="Times New Roman"/>
                <w:sz w:val="24"/>
                <w:szCs w:val="24"/>
              </w:rPr>
            </w:pPr>
          </w:p>
          <w:p w14:paraId="3ED7A66B" w14:textId="72182744" w:rsidR="00474858" w:rsidRDefault="00474858" w:rsidP="00394772">
            <w:pPr>
              <w:jc w:val="center"/>
              <w:rPr>
                <w:rFonts w:ascii="Times New Roman" w:hAnsi="Times New Roman" w:cs="Times New Roman"/>
                <w:sz w:val="24"/>
                <w:szCs w:val="24"/>
              </w:rPr>
            </w:pPr>
          </w:p>
          <w:p w14:paraId="23A75816" w14:textId="77777777" w:rsidR="00474858" w:rsidRDefault="00474858" w:rsidP="00394772">
            <w:pPr>
              <w:jc w:val="center"/>
              <w:rPr>
                <w:rFonts w:ascii="Times New Roman" w:hAnsi="Times New Roman" w:cs="Times New Roman"/>
                <w:sz w:val="24"/>
                <w:szCs w:val="24"/>
              </w:rPr>
            </w:pPr>
          </w:p>
          <w:p w14:paraId="75517EEA" w14:textId="45A136EB" w:rsidR="0031726A" w:rsidRDefault="0031726A" w:rsidP="00394772">
            <w:pPr>
              <w:jc w:val="center"/>
              <w:rPr>
                <w:rFonts w:ascii="Times New Roman" w:hAnsi="Times New Roman" w:cs="Times New Roman"/>
                <w:sz w:val="24"/>
                <w:szCs w:val="24"/>
              </w:rPr>
            </w:pPr>
            <w:r>
              <w:rPr>
                <w:rFonts w:ascii="Times New Roman" w:hAnsi="Times New Roman" w:cs="Times New Roman"/>
                <w:sz w:val="24"/>
                <w:szCs w:val="24"/>
              </w:rPr>
              <w:t>0.</w:t>
            </w:r>
            <w:r w:rsidR="00C80A2A">
              <w:rPr>
                <w:rFonts w:ascii="Times New Roman" w:hAnsi="Times New Roman" w:cs="Times New Roman"/>
                <w:sz w:val="24"/>
                <w:szCs w:val="24"/>
              </w:rPr>
              <w:t>2</w:t>
            </w:r>
            <w:r w:rsidR="00591519">
              <w:rPr>
                <w:rFonts w:ascii="Times New Roman" w:hAnsi="Times New Roman" w:cs="Times New Roman"/>
                <w:sz w:val="24"/>
                <w:szCs w:val="24"/>
              </w:rPr>
              <w:t>5</w:t>
            </w:r>
          </w:p>
          <w:p w14:paraId="006AFFFE" w14:textId="3712B36D" w:rsidR="0031726A" w:rsidRPr="008E523F" w:rsidRDefault="0031726A" w:rsidP="00394772">
            <w:pPr>
              <w:jc w:val="center"/>
              <w:rPr>
                <w:rFonts w:ascii="Times New Roman" w:hAnsi="Times New Roman" w:cs="Times New Roman"/>
                <w:sz w:val="24"/>
                <w:szCs w:val="24"/>
              </w:rPr>
            </w:pPr>
          </w:p>
          <w:p w14:paraId="64A0608E" w14:textId="77777777" w:rsidR="0031726A" w:rsidRPr="008E523F" w:rsidRDefault="0031726A" w:rsidP="00394772">
            <w:pPr>
              <w:jc w:val="center"/>
              <w:rPr>
                <w:rFonts w:ascii="Times New Roman" w:hAnsi="Times New Roman" w:cs="Times New Roman"/>
                <w:sz w:val="24"/>
                <w:szCs w:val="24"/>
              </w:rPr>
            </w:pPr>
          </w:p>
          <w:p w14:paraId="0F2BF584" w14:textId="55BEA258" w:rsidR="0031726A" w:rsidRPr="008E523F" w:rsidRDefault="0031726A" w:rsidP="00394772">
            <w:pPr>
              <w:jc w:val="center"/>
              <w:rPr>
                <w:rFonts w:ascii="Times New Roman" w:hAnsi="Times New Roman" w:cs="Times New Roman"/>
                <w:sz w:val="24"/>
                <w:szCs w:val="24"/>
              </w:rPr>
            </w:pPr>
          </w:p>
        </w:tc>
        <w:tc>
          <w:tcPr>
            <w:tcW w:w="1823" w:type="dxa"/>
          </w:tcPr>
          <w:p w14:paraId="24768173" w14:textId="58C5799D" w:rsidR="0031726A" w:rsidRPr="00394772" w:rsidRDefault="0031726A"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w:t>
            </w:r>
            <w:r w:rsidR="0035040B" w:rsidRPr="00394772">
              <w:rPr>
                <w:rFonts w:ascii="Times New Roman" w:hAnsi="Times New Roman" w:cs="Times New Roman"/>
                <w:b/>
                <w:bCs/>
                <w:sz w:val="24"/>
                <w:szCs w:val="24"/>
              </w:rPr>
              <w:t>40</w:t>
            </w:r>
            <w:r w:rsidRPr="00394772">
              <w:rPr>
                <w:rFonts w:ascii="Times New Roman" w:hAnsi="Times New Roman" w:cs="Times New Roman"/>
                <w:b/>
                <w:bCs/>
                <w:sz w:val="24"/>
                <w:szCs w:val="24"/>
              </w:rPr>
              <w:t>,</w:t>
            </w:r>
            <w:r w:rsidR="00C80A2A" w:rsidRPr="00394772">
              <w:rPr>
                <w:rFonts w:ascii="Times New Roman" w:hAnsi="Times New Roman" w:cs="Times New Roman"/>
                <w:b/>
                <w:bCs/>
                <w:sz w:val="24"/>
                <w:szCs w:val="24"/>
              </w:rPr>
              <w:t>0</w:t>
            </w:r>
            <w:r w:rsidRPr="00394772">
              <w:rPr>
                <w:rFonts w:ascii="Times New Roman" w:hAnsi="Times New Roman" w:cs="Times New Roman"/>
                <w:b/>
                <w:bCs/>
                <w:sz w:val="24"/>
                <w:szCs w:val="24"/>
              </w:rPr>
              <w:t>00</w:t>
            </w:r>
          </w:p>
        </w:tc>
      </w:tr>
      <w:tr w:rsidR="0031726A" w:rsidRPr="00394772" w14:paraId="62289647" w14:textId="77777777" w:rsidTr="00394772">
        <w:trPr>
          <w:trHeight w:val="533"/>
        </w:trPr>
        <w:tc>
          <w:tcPr>
            <w:tcW w:w="2268" w:type="dxa"/>
            <w:gridSpan w:val="2"/>
          </w:tcPr>
          <w:p w14:paraId="789BA964" w14:textId="29797E92" w:rsidR="0053174F" w:rsidRPr="00394772" w:rsidRDefault="0053174F" w:rsidP="00394772">
            <w:pPr>
              <w:rPr>
                <w:rFonts w:ascii="Times New Roman" w:hAnsi="Times New Roman" w:cs="Times New Roman"/>
                <w:b/>
                <w:bCs/>
                <w:sz w:val="24"/>
                <w:szCs w:val="24"/>
              </w:rPr>
            </w:pPr>
            <w:r w:rsidRPr="00394772">
              <w:rPr>
                <w:rFonts w:ascii="Times New Roman" w:hAnsi="Times New Roman" w:cs="Times New Roman"/>
                <w:b/>
                <w:bCs/>
                <w:sz w:val="24"/>
                <w:szCs w:val="24"/>
              </w:rPr>
              <w:t>Consultant:</w:t>
            </w:r>
          </w:p>
          <w:p w14:paraId="2865F84B" w14:textId="2256C06E" w:rsidR="0031726A" w:rsidRPr="008E523F" w:rsidRDefault="0035040B" w:rsidP="00394772">
            <w:pPr>
              <w:rPr>
                <w:rFonts w:ascii="Times New Roman" w:hAnsi="Times New Roman" w:cs="Times New Roman"/>
                <w:sz w:val="24"/>
                <w:szCs w:val="24"/>
              </w:rPr>
            </w:pPr>
            <w:r>
              <w:rPr>
                <w:rFonts w:ascii="Times New Roman" w:hAnsi="Times New Roman" w:cs="Times New Roman"/>
                <w:sz w:val="24"/>
                <w:szCs w:val="24"/>
              </w:rPr>
              <w:t>Dave Park</w:t>
            </w:r>
            <w:r w:rsidR="0031726A" w:rsidRPr="008E523F">
              <w:rPr>
                <w:rFonts w:ascii="Times New Roman" w:hAnsi="Times New Roman" w:cs="Times New Roman"/>
                <w:sz w:val="24"/>
                <w:szCs w:val="24"/>
              </w:rPr>
              <w:t>, MD</w:t>
            </w:r>
            <w:r w:rsidR="0053174F">
              <w:rPr>
                <w:rFonts w:ascii="Times New Roman" w:hAnsi="Times New Roman" w:cs="Times New Roman"/>
                <w:sz w:val="24"/>
                <w:szCs w:val="24"/>
              </w:rPr>
              <w:t>,</w:t>
            </w:r>
            <w:r w:rsidR="0031726A" w:rsidRPr="008E523F">
              <w:rPr>
                <w:rFonts w:ascii="Times New Roman" w:hAnsi="Times New Roman" w:cs="Times New Roman"/>
                <w:sz w:val="24"/>
                <w:szCs w:val="24"/>
              </w:rPr>
              <w:t xml:space="preserve"> </w:t>
            </w:r>
            <w:r w:rsidR="00441799">
              <w:rPr>
                <w:rFonts w:ascii="Times New Roman" w:hAnsi="Times New Roman" w:cs="Times New Roman"/>
                <w:sz w:val="24"/>
                <w:szCs w:val="24"/>
              </w:rPr>
              <w:t>WRFP Physician Partner &amp;</w:t>
            </w:r>
          </w:p>
          <w:p w14:paraId="49392BEA" w14:textId="0B71AEA8" w:rsidR="0031726A" w:rsidRPr="008E523F" w:rsidRDefault="007D287D" w:rsidP="006164B9">
            <w:pPr>
              <w:spacing w:after="120"/>
              <w:rPr>
                <w:rFonts w:ascii="Times New Roman" w:hAnsi="Times New Roman" w:cs="Times New Roman"/>
                <w:sz w:val="24"/>
                <w:szCs w:val="24"/>
              </w:rPr>
            </w:pPr>
            <w:r>
              <w:rPr>
                <w:rFonts w:ascii="Times New Roman" w:hAnsi="Times New Roman" w:cs="Times New Roman"/>
                <w:sz w:val="24"/>
                <w:szCs w:val="24"/>
              </w:rPr>
              <w:t>Technology</w:t>
            </w:r>
            <w:r w:rsidR="0031726A" w:rsidRPr="008E523F">
              <w:rPr>
                <w:rFonts w:ascii="Times New Roman" w:hAnsi="Times New Roman" w:cs="Times New Roman"/>
                <w:sz w:val="24"/>
                <w:szCs w:val="24"/>
              </w:rPr>
              <w:t xml:space="preserve"> Consultant</w:t>
            </w:r>
          </w:p>
        </w:tc>
        <w:tc>
          <w:tcPr>
            <w:tcW w:w="5483" w:type="dxa"/>
          </w:tcPr>
          <w:p w14:paraId="047DAE9A" w14:textId="4A01DEE2" w:rsidR="00441799" w:rsidRPr="00AC37CB" w:rsidRDefault="00441799" w:rsidP="00394772">
            <w:pPr>
              <w:rPr>
                <w:rFonts w:ascii="Times New Roman" w:hAnsi="Times New Roman" w:cs="Times New Roman"/>
                <w:b/>
                <w:bCs/>
                <w:sz w:val="24"/>
                <w:szCs w:val="24"/>
              </w:rPr>
            </w:pPr>
            <w:r>
              <w:rPr>
                <w:rFonts w:ascii="Times New Roman" w:hAnsi="Times New Roman" w:cs="Times New Roman"/>
                <w:b/>
                <w:bCs/>
                <w:sz w:val="24"/>
                <w:szCs w:val="24"/>
              </w:rPr>
              <w:t>Technology Customization</w:t>
            </w:r>
            <w:r w:rsidRPr="00AC37CB">
              <w:rPr>
                <w:rFonts w:ascii="Times New Roman" w:hAnsi="Times New Roman" w:cs="Times New Roman"/>
                <w:b/>
                <w:bCs/>
                <w:sz w:val="24"/>
                <w:szCs w:val="24"/>
              </w:rPr>
              <w:t>:</w:t>
            </w:r>
          </w:p>
          <w:p w14:paraId="0DD58F67" w14:textId="64456F72" w:rsidR="0031726A" w:rsidRDefault="0031726A" w:rsidP="00394772">
            <w:pPr>
              <w:pStyle w:val="ListParagraph"/>
              <w:numPr>
                <w:ilvl w:val="0"/>
                <w:numId w:val="10"/>
              </w:numPr>
              <w:ind w:left="162" w:hanging="162"/>
              <w:rPr>
                <w:rFonts w:ascii="Times New Roman" w:hAnsi="Times New Roman" w:cs="Times New Roman"/>
                <w:sz w:val="24"/>
                <w:szCs w:val="24"/>
              </w:rPr>
            </w:pPr>
            <w:r w:rsidRPr="008E523F">
              <w:rPr>
                <w:rFonts w:ascii="Times New Roman" w:hAnsi="Times New Roman" w:cs="Times New Roman"/>
                <w:sz w:val="24"/>
                <w:szCs w:val="24"/>
              </w:rPr>
              <w:t>A</w:t>
            </w:r>
            <w:r w:rsidR="00F53044">
              <w:rPr>
                <w:rFonts w:ascii="Times New Roman" w:hAnsi="Times New Roman" w:cs="Times New Roman"/>
                <w:sz w:val="24"/>
                <w:szCs w:val="24"/>
              </w:rPr>
              <w:t>dapt WMI and HYH</w:t>
            </w:r>
            <w:r w:rsidRPr="008E523F">
              <w:rPr>
                <w:rFonts w:ascii="Times New Roman" w:hAnsi="Times New Roman" w:cs="Times New Roman"/>
                <w:sz w:val="24"/>
                <w:szCs w:val="24"/>
              </w:rPr>
              <w:t xml:space="preserve"> technologies to</w:t>
            </w:r>
            <w:r w:rsidR="00F53044">
              <w:rPr>
                <w:rFonts w:ascii="Times New Roman" w:hAnsi="Times New Roman" w:cs="Times New Roman"/>
                <w:sz w:val="24"/>
                <w:szCs w:val="24"/>
              </w:rPr>
              <w:t xml:space="preserve"> integrate with WRFP’s EHR</w:t>
            </w:r>
          </w:p>
          <w:p w14:paraId="7B314773" w14:textId="03379A39" w:rsidR="00F53044" w:rsidRPr="008E523F" w:rsidRDefault="00F53044" w:rsidP="00394772">
            <w:pPr>
              <w:pStyle w:val="ListParagraph"/>
              <w:numPr>
                <w:ilvl w:val="0"/>
                <w:numId w:val="10"/>
              </w:numPr>
              <w:ind w:left="162" w:hanging="162"/>
              <w:rPr>
                <w:rFonts w:ascii="Times New Roman" w:hAnsi="Times New Roman" w:cs="Times New Roman"/>
                <w:sz w:val="24"/>
                <w:szCs w:val="24"/>
              </w:rPr>
            </w:pPr>
            <w:r>
              <w:rPr>
                <w:rFonts w:ascii="Times New Roman" w:hAnsi="Times New Roman" w:cs="Times New Roman"/>
                <w:sz w:val="24"/>
                <w:szCs w:val="24"/>
              </w:rPr>
              <w:t>Customize HYH to include links to community organizations</w:t>
            </w:r>
          </w:p>
          <w:p w14:paraId="61F88439" w14:textId="5BA93552" w:rsidR="0031726A" w:rsidRPr="00394772" w:rsidRDefault="0031726A" w:rsidP="006164B9">
            <w:pPr>
              <w:spacing w:after="120"/>
              <w:ind w:left="158"/>
              <w:contextualSpacing/>
              <w:rPr>
                <w:rFonts w:ascii="Times New Roman" w:eastAsia="Times New Roman" w:hAnsi="Times New Roman" w:cs="Times New Roman"/>
                <w:color w:val="000000"/>
                <w:sz w:val="24"/>
                <w:szCs w:val="24"/>
              </w:rPr>
            </w:pPr>
          </w:p>
        </w:tc>
        <w:tc>
          <w:tcPr>
            <w:tcW w:w="1442" w:type="dxa"/>
          </w:tcPr>
          <w:p w14:paraId="40A0E3C9" w14:textId="77777777" w:rsidR="00474858" w:rsidRDefault="00474858" w:rsidP="00394772">
            <w:pPr>
              <w:jc w:val="center"/>
              <w:rPr>
                <w:rFonts w:ascii="Times New Roman" w:hAnsi="Times New Roman" w:cs="Times New Roman"/>
                <w:sz w:val="24"/>
                <w:szCs w:val="24"/>
              </w:rPr>
            </w:pPr>
          </w:p>
          <w:p w14:paraId="54EB18AA" w14:textId="78F5C44A" w:rsidR="0031726A" w:rsidRPr="008E523F" w:rsidRDefault="009343CA" w:rsidP="00394772">
            <w:pPr>
              <w:jc w:val="center"/>
              <w:rPr>
                <w:rFonts w:ascii="Times New Roman" w:hAnsi="Times New Roman" w:cs="Times New Roman"/>
                <w:sz w:val="24"/>
                <w:szCs w:val="24"/>
              </w:rPr>
            </w:pPr>
            <w:r>
              <w:rPr>
                <w:rFonts w:ascii="Times New Roman" w:hAnsi="Times New Roman" w:cs="Times New Roman"/>
                <w:sz w:val="24"/>
                <w:szCs w:val="24"/>
              </w:rPr>
              <w:t>1</w:t>
            </w:r>
            <w:r w:rsidR="00C80A2A">
              <w:rPr>
                <w:rFonts w:ascii="Times New Roman" w:hAnsi="Times New Roman" w:cs="Times New Roman"/>
                <w:sz w:val="24"/>
                <w:szCs w:val="24"/>
              </w:rPr>
              <w:t>0</w:t>
            </w:r>
            <w:r>
              <w:rPr>
                <w:rFonts w:ascii="Times New Roman" w:hAnsi="Times New Roman" w:cs="Times New Roman"/>
                <w:sz w:val="24"/>
                <w:szCs w:val="24"/>
              </w:rPr>
              <w:t>0 hours total, concentrated in Q1</w:t>
            </w:r>
          </w:p>
          <w:p w14:paraId="15F57193" w14:textId="266F724F" w:rsidR="0031726A" w:rsidRPr="008E523F" w:rsidRDefault="0031726A" w:rsidP="00394772">
            <w:pPr>
              <w:rPr>
                <w:rFonts w:ascii="Times New Roman" w:hAnsi="Times New Roman" w:cs="Times New Roman"/>
                <w:sz w:val="24"/>
                <w:szCs w:val="24"/>
              </w:rPr>
            </w:pPr>
          </w:p>
        </w:tc>
        <w:tc>
          <w:tcPr>
            <w:tcW w:w="1823" w:type="dxa"/>
          </w:tcPr>
          <w:p w14:paraId="0412D957" w14:textId="33AB7C91" w:rsidR="0031726A" w:rsidRPr="00394772" w:rsidRDefault="0031726A"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w:t>
            </w:r>
            <w:r w:rsidR="0035040B" w:rsidRPr="00394772">
              <w:rPr>
                <w:rFonts w:ascii="Times New Roman" w:hAnsi="Times New Roman" w:cs="Times New Roman"/>
                <w:b/>
                <w:bCs/>
                <w:sz w:val="24"/>
                <w:szCs w:val="24"/>
              </w:rPr>
              <w:t>5</w:t>
            </w:r>
            <w:r w:rsidR="00C80A2A" w:rsidRPr="00394772">
              <w:rPr>
                <w:rFonts w:ascii="Times New Roman" w:hAnsi="Times New Roman" w:cs="Times New Roman"/>
                <w:b/>
                <w:bCs/>
                <w:sz w:val="24"/>
                <w:szCs w:val="24"/>
              </w:rPr>
              <w:t>0</w:t>
            </w:r>
            <w:r w:rsidR="00F53044" w:rsidRPr="00394772">
              <w:rPr>
                <w:rFonts w:ascii="Times New Roman" w:hAnsi="Times New Roman" w:cs="Times New Roman"/>
                <w:b/>
                <w:bCs/>
                <w:sz w:val="24"/>
                <w:szCs w:val="24"/>
              </w:rPr>
              <w:t>0</w:t>
            </w:r>
            <w:r w:rsidRPr="00394772">
              <w:rPr>
                <w:rFonts w:ascii="Times New Roman" w:hAnsi="Times New Roman" w:cs="Times New Roman"/>
                <w:b/>
                <w:bCs/>
                <w:sz w:val="24"/>
                <w:szCs w:val="24"/>
              </w:rPr>
              <w:t>0</w:t>
            </w:r>
          </w:p>
        </w:tc>
      </w:tr>
      <w:tr w:rsidR="00343693" w14:paraId="1E6FE292" w14:textId="77777777" w:rsidTr="00394772">
        <w:trPr>
          <w:trHeight w:val="533"/>
        </w:trPr>
        <w:tc>
          <w:tcPr>
            <w:tcW w:w="2268" w:type="dxa"/>
            <w:gridSpan w:val="2"/>
          </w:tcPr>
          <w:p w14:paraId="6AA556FE" w14:textId="77777777" w:rsidR="00343693" w:rsidRPr="00394772" w:rsidRDefault="00343693" w:rsidP="00343693">
            <w:pPr>
              <w:rPr>
                <w:rFonts w:ascii="Times New Roman" w:hAnsi="Times New Roman" w:cs="Times New Roman"/>
                <w:b/>
                <w:bCs/>
                <w:sz w:val="24"/>
                <w:szCs w:val="24"/>
              </w:rPr>
            </w:pPr>
            <w:r w:rsidRPr="00394772">
              <w:rPr>
                <w:rFonts w:ascii="Times New Roman" w:hAnsi="Times New Roman" w:cs="Times New Roman"/>
                <w:b/>
                <w:bCs/>
                <w:sz w:val="24"/>
                <w:szCs w:val="24"/>
              </w:rPr>
              <w:t>Consultant:</w:t>
            </w:r>
          </w:p>
          <w:p w14:paraId="64072DA8" w14:textId="77777777" w:rsidR="00343693" w:rsidRPr="008E523F" w:rsidRDefault="00343693" w:rsidP="00343693">
            <w:pPr>
              <w:rPr>
                <w:rFonts w:ascii="Times New Roman" w:hAnsi="Times New Roman" w:cs="Times New Roman"/>
                <w:sz w:val="24"/>
                <w:szCs w:val="24"/>
              </w:rPr>
            </w:pPr>
            <w:r>
              <w:rPr>
                <w:rFonts w:ascii="Times New Roman" w:hAnsi="Times New Roman" w:cs="Times New Roman"/>
                <w:sz w:val="24"/>
                <w:szCs w:val="24"/>
              </w:rPr>
              <w:t>John Wasson</w:t>
            </w:r>
            <w:r w:rsidRPr="008E523F">
              <w:rPr>
                <w:rFonts w:ascii="Times New Roman" w:hAnsi="Times New Roman" w:cs="Times New Roman"/>
                <w:sz w:val="24"/>
                <w:szCs w:val="24"/>
              </w:rPr>
              <w:t>, MD</w:t>
            </w:r>
            <w:r>
              <w:rPr>
                <w:rFonts w:ascii="Times New Roman" w:hAnsi="Times New Roman" w:cs="Times New Roman"/>
                <w:sz w:val="24"/>
                <w:szCs w:val="24"/>
              </w:rPr>
              <w:t>,</w:t>
            </w:r>
            <w:r w:rsidRPr="008E523F">
              <w:rPr>
                <w:rFonts w:ascii="Times New Roman" w:hAnsi="Times New Roman" w:cs="Times New Roman"/>
                <w:sz w:val="24"/>
                <w:szCs w:val="24"/>
              </w:rPr>
              <w:t xml:space="preserve"> </w:t>
            </w:r>
          </w:p>
          <w:p w14:paraId="207E40C7" w14:textId="25E69046" w:rsidR="00343693" w:rsidRPr="00394772" w:rsidRDefault="00343693" w:rsidP="00343693">
            <w:pPr>
              <w:spacing w:after="120"/>
              <w:rPr>
                <w:rFonts w:ascii="Times New Roman" w:hAnsi="Times New Roman" w:cs="Times New Roman"/>
                <w:b/>
                <w:bCs/>
                <w:sz w:val="24"/>
                <w:szCs w:val="24"/>
              </w:rPr>
            </w:pPr>
            <w:r>
              <w:rPr>
                <w:rFonts w:ascii="Times New Roman" w:hAnsi="Times New Roman" w:cs="Times New Roman"/>
                <w:sz w:val="24"/>
                <w:szCs w:val="24"/>
              </w:rPr>
              <w:t>Data Analytics</w:t>
            </w:r>
            <w:r w:rsidRPr="008E523F">
              <w:rPr>
                <w:rFonts w:ascii="Times New Roman" w:hAnsi="Times New Roman" w:cs="Times New Roman"/>
                <w:sz w:val="24"/>
                <w:szCs w:val="24"/>
              </w:rPr>
              <w:t xml:space="preserve"> Consultant</w:t>
            </w:r>
          </w:p>
        </w:tc>
        <w:tc>
          <w:tcPr>
            <w:tcW w:w="5483" w:type="dxa"/>
          </w:tcPr>
          <w:p w14:paraId="5D8DE7D6" w14:textId="77777777" w:rsidR="00343693" w:rsidRPr="00AC37CB" w:rsidRDefault="00343693" w:rsidP="00343693">
            <w:pPr>
              <w:rPr>
                <w:rFonts w:ascii="Times New Roman" w:hAnsi="Times New Roman" w:cs="Times New Roman"/>
                <w:b/>
                <w:bCs/>
                <w:sz w:val="24"/>
                <w:szCs w:val="24"/>
              </w:rPr>
            </w:pPr>
            <w:r>
              <w:rPr>
                <w:rFonts w:ascii="Times New Roman" w:hAnsi="Times New Roman" w:cs="Times New Roman"/>
                <w:b/>
                <w:bCs/>
                <w:sz w:val="24"/>
                <w:szCs w:val="24"/>
              </w:rPr>
              <w:t>Data Analysis</w:t>
            </w:r>
            <w:r w:rsidRPr="00AC37CB">
              <w:rPr>
                <w:rFonts w:ascii="Times New Roman" w:hAnsi="Times New Roman" w:cs="Times New Roman"/>
                <w:b/>
                <w:bCs/>
                <w:sz w:val="24"/>
                <w:szCs w:val="24"/>
              </w:rPr>
              <w:t>:</w:t>
            </w:r>
          </w:p>
          <w:p w14:paraId="2687E41E" w14:textId="78C9A4C5" w:rsidR="00343693" w:rsidRPr="00343693" w:rsidRDefault="00343693" w:rsidP="006164B9">
            <w:pPr>
              <w:pStyle w:val="ListParagraph"/>
              <w:numPr>
                <w:ilvl w:val="0"/>
                <w:numId w:val="24"/>
              </w:numPr>
              <w:spacing w:after="120"/>
              <w:ind w:left="158" w:hanging="158"/>
              <w:rPr>
                <w:rFonts w:ascii="Times New Roman" w:hAnsi="Times New Roman" w:cs="Times New Roman"/>
                <w:b/>
                <w:bCs/>
                <w:sz w:val="24"/>
                <w:szCs w:val="24"/>
              </w:rPr>
            </w:pPr>
            <w:r w:rsidRPr="00343693">
              <w:rPr>
                <w:rFonts w:ascii="Times New Roman" w:hAnsi="Times New Roman" w:cs="Times New Roman"/>
                <w:sz w:val="24"/>
                <w:szCs w:val="24"/>
              </w:rPr>
              <w:t xml:space="preserve">Work with WRFP and Mark </w:t>
            </w:r>
            <w:proofErr w:type="spellStart"/>
            <w:r w:rsidRPr="00343693">
              <w:rPr>
                <w:rFonts w:ascii="Times New Roman" w:hAnsi="Times New Roman" w:cs="Times New Roman"/>
                <w:sz w:val="24"/>
                <w:szCs w:val="24"/>
              </w:rPr>
              <w:t>Nunlist</w:t>
            </w:r>
            <w:proofErr w:type="spellEnd"/>
            <w:r w:rsidRPr="00343693">
              <w:rPr>
                <w:rFonts w:ascii="Times New Roman" w:hAnsi="Times New Roman" w:cs="Times New Roman"/>
                <w:sz w:val="24"/>
                <w:szCs w:val="24"/>
              </w:rPr>
              <w:t xml:space="preserve">, MD, MS, to adapt the HYH technologies and advise on specialized analyses through HYH if </w:t>
            </w:r>
            <w:proofErr w:type="gramStart"/>
            <w:r w:rsidRPr="00343693">
              <w:rPr>
                <w:rFonts w:ascii="Times New Roman" w:hAnsi="Times New Roman" w:cs="Times New Roman"/>
                <w:sz w:val="24"/>
                <w:szCs w:val="24"/>
              </w:rPr>
              <w:t>necessary</w:t>
            </w:r>
            <w:proofErr w:type="gramEnd"/>
            <w:r w:rsidRPr="00343693">
              <w:rPr>
                <w:rFonts w:ascii="Times New Roman" w:hAnsi="Times New Roman" w:cs="Times New Roman"/>
                <w:sz w:val="24"/>
                <w:szCs w:val="24"/>
              </w:rPr>
              <w:t xml:space="preserve"> to document progress toward the Project Goals</w:t>
            </w:r>
          </w:p>
        </w:tc>
        <w:tc>
          <w:tcPr>
            <w:tcW w:w="1442" w:type="dxa"/>
          </w:tcPr>
          <w:p w14:paraId="1459C1ED" w14:textId="77777777" w:rsidR="006164B9" w:rsidRDefault="006164B9" w:rsidP="00394772">
            <w:pPr>
              <w:jc w:val="center"/>
              <w:rPr>
                <w:rFonts w:ascii="Times New Roman" w:hAnsi="Times New Roman" w:cs="Times New Roman"/>
                <w:sz w:val="24"/>
                <w:szCs w:val="24"/>
              </w:rPr>
            </w:pPr>
          </w:p>
          <w:p w14:paraId="60E5FBA6" w14:textId="77777777" w:rsidR="006164B9" w:rsidRDefault="006164B9" w:rsidP="00394772">
            <w:pPr>
              <w:jc w:val="center"/>
              <w:rPr>
                <w:rFonts w:ascii="Times New Roman" w:hAnsi="Times New Roman" w:cs="Times New Roman"/>
                <w:sz w:val="24"/>
                <w:szCs w:val="24"/>
              </w:rPr>
            </w:pPr>
          </w:p>
          <w:p w14:paraId="464713DC" w14:textId="52715566" w:rsidR="00343693" w:rsidRPr="008E523F" w:rsidRDefault="00343693" w:rsidP="00394772">
            <w:pPr>
              <w:jc w:val="center"/>
              <w:rPr>
                <w:rFonts w:ascii="Times New Roman" w:hAnsi="Times New Roman" w:cs="Times New Roman"/>
                <w:sz w:val="24"/>
                <w:szCs w:val="24"/>
              </w:rPr>
            </w:pPr>
            <w:r>
              <w:rPr>
                <w:rFonts w:ascii="Times New Roman" w:hAnsi="Times New Roman" w:cs="Times New Roman"/>
                <w:sz w:val="24"/>
                <w:szCs w:val="24"/>
              </w:rPr>
              <w:t>N/A</w:t>
            </w:r>
          </w:p>
        </w:tc>
        <w:tc>
          <w:tcPr>
            <w:tcW w:w="1823" w:type="dxa"/>
          </w:tcPr>
          <w:p w14:paraId="2FD1CB45" w14:textId="13EC9D52" w:rsidR="00343693" w:rsidRDefault="00343693" w:rsidP="00394772">
            <w:pPr>
              <w:jc w:val="center"/>
              <w:rPr>
                <w:rFonts w:ascii="Times New Roman" w:hAnsi="Times New Roman" w:cs="Times New Roman"/>
                <w:sz w:val="24"/>
                <w:szCs w:val="24"/>
              </w:rPr>
            </w:pPr>
            <w:r>
              <w:rPr>
                <w:rFonts w:ascii="Times New Roman" w:hAnsi="Times New Roman" w:cs="Times New Roman"/>
                <w:sz w:val="24"/>
                <w:szCs w:val="24"/>
              </w:rPr>
              <w:t>$0</w:t>
            </w:r>
          </w:p>
        </w:tc>
      </w:tr>
      <w:tr w:rsidR="0031726A" w14:paraId="6A2FD76D" w14:textId="77777777" w:rsidTr="00394772">
        <w:trPr>
          <w:trHeight w:val="533"/>
        </w:trPr>
        <w:tc>
          <w:tcPr>
            <w:tcW w:w="2268" w:type="dxa"/>
            <w:gridSpan w:val="2"/>
          </w:tcPr>
          <w:p w14:paraId="57F955B9" w14:textId="34F960E2" w:rsidR="0053174F" w:rsidRPr="00394772" w:rsidRDefault="0053174F" w:rsidP="00394772">
            <w:pPr>
              <w:rPr>
                <w:rFonts w:ascii="Times New Roman" w:hAnsi="Times New Roman" w:cs="Times New Roman"/>
                <w:b/>
                <w:bCs/>
                <w:sz w:val="24"/>
                <w:szCs w:val="24"/>
              </w:rPr>
            </w:pPr>
            <w:r w:rsidRPr="00394772">
              <w:rPr>
                <w:rFonts w:ascii="Times New Roman" w:hAnsi="Times New Roman" w:cs="Times New Roman"/>
                <w:b/>
                <w:bCs/>
                <w:sz w:val="24"/>
                <w:szCs w:val="24"/>
              </w:rPr>
              <w:t>Consultant:</w:t>
            </w:r>
          </w:p>
          <w:p w14:paraId="2841EA7B" w14:textId="12D2B759" w:rsidR="0031726A" w:rsidRPr="008E523F" w:rsidRDefault="0031726A" w:rsidP="00394772">
            <w:pPr>
              <w:rPr>
                <w:rFonts w:ascii="Times New Roman" w:hAnsi="Times New Roman" w:cs="Times New Roman"/>
                <w:sz w:val="24"/>
                <w:szCs w:val="24"/>
              </w:rPr>
            </w:pPr>
            <w:r>
              <w:rPr>
                <w:rFonts w:ascii="Times New Roman" w:hAnsi="Times New Roman" w:cs="Times New Roman"/>
                <w:sz w:val="24"/>
                <w:szCs w:val="24"/>
              </w:rPr>
              <w:t xml:space="preserve">James M. </w:t>
            </w:r>
            <w:proofErr w:type="spellStart"/>
            <w:r>
              <w:rPr>
                <w:rFonts w:ascii="Times New Roman" w:hAnsi="Times New Roman" w:cs="Times New Roman"/>
                <w:sz w:val="24"/>
                <w:szCs w:val="24"/>
              </w:rPr>
              <w:t>Jasie</w:t>
            </w:r>
            <w:proofErr w:type="spellEnd"/>
            <w:r w:rsidR="00EF58F3">
              <w:rPr>
                <w:rFonts w:ascii="Times New Roman" w:hAnsi="Times New Roman" w:cs="Times New Roman"/>
                <w:sz w:val="24"/>
                <w:szCs w:val="24"/>
              </w:rPr>
              <w:t>,</w:t>
            </w:r>
            <w:r>
              <w:rPr>
                <w:rFonts w:ascii="Times New Roman" w:hAnsi="Times New Roman" w:cs="Times New Roman"/>
                <w:sz w:val="24"/>
                <w:szCs w:val="24"/>
              </w:rPr>
              <w:t xml:space="preserve"> DHMC, non-funded Project Partner</w:t>
            </w:r>
          </w:p>
        </w:tc>
        <w:tc>
          <w:tcPr>
            <w:tcW w:w="5483" w:type="dxa"/>
          </w:tcPr>
          <w:p w14:paraId="2D37475B" w14:textId="64142DC9" w:rsidR="00441799" w:rsidRPr="00AC37CB" w:rsidRDefault="00441799" w:rsidP="00394772">
            <w:pPr>
              <w:rPr>
                <w:rFonts w:ascii="Times New Roman" w:hAnsi="Times New Roman" w:cs="Times New Roman"/>
                <w:b/>
                <w:bCs/>
                <w:sz w:val="24"/>
                <w:szCs w:val="24"/>
              </w:rPr>
            </w:pPr>
            <w:r>
              <w:rPr>
                <w:rFonts w:ascii="Times New Roman" w:hAnsi="Times New Roman" w:cs="Times New Roman"/>
                <w:b/>
                <w:bCs/>
                <w:sz w:val="24"/>
                <w:szCs w:val="24"/>
              </w:rPr>
              <w:t>Data Analysis</w:t>
            </w:r>
            <w:r w:rsidRPr="00AC37CB">
              <w:rPr>
                <w:rFonts w:ascii="Times New Roman" w:hAnsi="Times New Roman" w:cs="Times New Roman"/>
                <w:b/>
                <w:bCs/>
                <w:sz w:val="24"/>
                <w:szCs w:val="24"/>
              </w:rPr>
              <w:t>:</w:t>
            </w:r>
          </w:p>
          <w:p w14:paraId="03CD414F" w14:textId="6AA72174" w:rsidR="0031726A" w:rsidRPr="008E523F" w:rsidRDefault="0031726A" w:rsidP="00394772">
            <w:pPr>
              <w:pStyle w:val="ListParagraph"/>
              <w:numPr>
                <w:ilvl w:val="0"/>
                <w:numId w:val="10"/>
              </w:numPr>
              <w:spacing w:after="120"/>
              <w:ind w:left="158" w:hanging="158"/>
              <w:rPr>
                <w:rFonts w:ascii="Times New Roman" w:hAnsi="Times New Roman" w:cs="Times New Roman"/>
                <w:sz w:val="24"/>
                <w:szCs w:val="24"/>
              </w:rPr>
            </w:pPr>
            <w:r>
              <w:rPr>
                <w:rFonts w:ascii="Times New Roman" w:hAnsi="Times New Roman" w:cs="Times New Roman"/>
                <w:sz w:val="24"/>
                <w:szCs w:val="24"/>
              </w:rPr>
              <w:t xml:space="preserve">Work with WRFP and Mark </w:t>
            </w:r>
            <w:proofErr w:type="spellStart"/>
            <w:r>
              <w:rPr>
                <w:rFonts w:ascii="Times New Roman" w:hAnsi="Times New Roman" w:cs="Times New Roman"/>
                <w:sz w:val="24"/>
                <w:szCs w:val="24"/>
              </w:rPr>
              <w:t>Nunlist</w:t>
            </w:r>
            <w:proofErr w:type="spellEnd"/>
            <w:r>
              <w:rPr>
                <w:rFonts w:ascii="Times New Roman" w:hAnsi="Times New Roman" w:cs="Times New Roman"/>
                <w:sz w:val="24"/>
                <w:szCs w:val="24"/>
              </w:rPr>
              <w:t>, MD,</w:t>
            </w:r>
            <w:r w:rsidR="00F939A5">
              <w:rPr>
                <w:rFonts w:ascii="Times New Roman" w:hAnsi="Times New Roman" w:cs="Times New Roman"/>
                <w:sz w:val="24"/>
                <w:szCs w:val="24"/>
              </w:rPr>
              <w:t xml:space="preserve"> MS,</w:t>
            </w:r>
            <w:r>
              <w:rPr>
                <w:rFonts w:ascii="Times New Roman" w:hAnsi="Times New Roman" w:cs="Times New Roman"/>
                <w:sz w:val="24"/>
                <w:szCs w:val="24"/>
              </w:rPr>
              <w:t xml:space="preserve"> to supply secure database of WRFP patients’ hospital encounters for ongoing data analysis</w:t>
            </w:r>
          </w:p>
        </w:tc>
        <w:tc>
          <w:tcPr>
            <w:tcW w:w="1442" w:type="dxa"/>
          </w:tcPr>
          <w:p w14:paraId="389F8B21" w14:textId="77777777" w:rsidR="006164B9" w:rsidRDefault="006164B9" w:rsidP="00394772">
            <w:pPr>
              <w:jc w:val="center"/>
              <w:rPr>
                <w:rFonts w:ascii="Times New Roman" w:hAnsi="Times New Roman" w:cs="Times New Roman"/>
                <w:sz w:val="24"/>
                <w:szCs w:val="24"/>
              </w:rPr>
            </w:pPr>
          </w:p>
          <w:p w14:paraId="753BE82D" w14:textId="4D5107A8" w:rsidR="0031726A" w:rsidRDefault="0031726A" w:rsidP="00394772">
            <w:pPr>
              <w:jc w:val="center"/>
              <w:rPr>
                <w:rFonts w:ascii="Times New Roman" w:hAnsi="Times New Roman" w:cs="Times New Roman"/>
                <w:sz w:val="24"/>
                <w:szCs w:val="24"/>
              </w:rPr>
            </w:pPr>
            <w:r w:rsidRPr="008E523F">
              <w:rPr>
                <w:rFonts w:ascii="Times New Roman" w:hAnsi="Times New Roman" w:cs="Times New Roman"/>
                <w:sz w:val="24"/>
                <w:szCs w:val="24"/>
              </w:rPr>
              <w:t>0.0</w:t>
            </w:r>
            <w:r>
              <w:rPr>
                <w:rFonts w:ascii="Times New Roman" w:hAnsi="Times New Roman" w:cs="Times New Roman"/>
                <w:sz w:val="24"/>
                <w:szCs w:val="24"/>
              </w:rPr>
              <w:t>1</w:t>
            </w:r>
          </w:p>
          <w:p w14:paraId="744F3841" w14:textId="7635748E" w:rsidR="0031726A" w:rsidRPr="008E523F" w:rsidRDefault="0031726A" w:rsidP="00394772">
            <w:pPr>
              <w:jc w:val="center"/>
              <w:rPr>
                <w:rFonts w:ascii="Times New Roman" w:hAnsi="Times New Roman" w:cs="Times New Roman"/>
                <w:sz w:val="24"/>
                <w:szCs w:val="24"/>
              </w:rPr>
            </w:pPr>
          </w:p>
        </w:tc>
        <w:tc>
          <w:tcPr>
            <w:tcW w:w="1823" w:type="dxa"/>
          </w:tcPr>
          <w:p w14:paraId="1E2E1D89" w14:textId="792EA616" w:rsidR="0031726A" w:rsidRPr="008E523F" w:rsidRDefault="0031726A" w:rsidP="00394772">
            <w:pPr>
              <w:jc w:val="center"/>
              <w:rPr>
                <w:rFonts w:ascii="Times New Roman" w:hAnsi="Times New Roman" w:cs="Times New Roman"/>
                <w:sz w:val="24"/>
                <w:szCs w:val="24"/>
              </w:rPr>
            </w:pPr>
            <w:r>
              <w:rPr>
                <w:rFonts w:ascii="Times New Roman" w:hAnsi="Times New Roman" w:cs="Times New Roman"/>
                <w:sz w:val="24"/>
                <w:szCs w:val="24"/>
              </w:rPr>
              <w:t>$</w:t>
            </w:r>
            <w:r w:rsidRPr="008E523F">
              <w:rPr>
                <w:rFonts w:ascii="Times New Roman" w:hAnsi="Times New Roman" w:cs="Times New Roman"/>
                <w:sz w:val="24"/>
                <w:szCs w:val="24"/>
              </w:rPr>
              <w:t>0</w:t>
            </w:r>
          </w:p>
        </w:tc>
      </w:tr>
      <w:tr w:rsidR="0031726A" w14:paraId="0182C289" w14:textId="77777777" w:rsidTr="00394772">
        <w:trPr>
          <w:trHeight w:val="863"/>
        </w:trPr>
        <w:tc>
          <w:tcPr>
            <w:tcW w:w="2268" w:type="dxa"/>
            <w:gridSpan w:val="2"/>
          </w:tcPr>
          <w:p w14:paraId="5DA8DDBE" w14:textId="77777777" w:rsidR="0031726A" w:rsidRPr="008E523F" w:rsidRDefault="0031726A" w:rsidP="00394772">
            <w:pPr>
              <w:rPr>
                <w:rFonts w:ascii="Times New Roman" w:hAnsi="Times New Roman" w:cs="Times New Roman"/>
                <w:b/>
                <w:sz w:val="24"/>
                <w:szCs w:val="24"/>
              </w:rPr>
            </w:pPr>
            <w:r w:rsidRPr="008E523F">
              <w:rPr>
                <w:rFonts w:ascii="Times New Roman" w:hAnsi="Times New Roman" w:cs="Times New Roman"/>
                <w:b/>
                <w:sz w:val="24"/>
                <w:szCs w:val="24"/>
              </w:rPr>
              <w:t>Equipment</w:t>
            </w:r>
          </w:p>
        </w:tc>
        <w:tc>
          <w:tcPr>
            <w:tcW w:w="6925" w:type="dxa"/>
            <w:gridSpan w:val="2"/>
          </w:tcPr>
          <w:p w14:paraId="60A690D7" w14:textId="505E87AE" w:rsidR="00441799" w:rsidRPr="00AC37CB" w:rsidRDefault="00441799" w:rsidP="00394772">
            <w:pPr>
              <w:rPr>
                <w:rFonts w:ascii="Times New Roman" w:hAnsi="Times New Roman" w:cs="Times New Roman"/>
                <w:b/>
                <w:bCs/>
                <w:sz w:val="24"/>
                <w:szCs w:val="24"/>
              </w:rPr>
            </w:pPr>
            <w:r>
              <w:rPr>
                <w:rFonts w:ascii="Times New Roman" w:hAnsi="Times New Roman" w:cs="Times New Roman"/>
                <w:b/>
                <w:bCs/>
                <w:sz w:val="24"/>
                <w:szCs w:val="24"/>
              </w:rPr>
              <w:t>Equip</w:t>
            </w:r>
            <w:r w:rsidRPr="00AC37CB">
              <w:rPr>
                <w:rFonts w:ascii="Times New Roman" w:hAnsi="Times New Roman" w:cs="Times New Roman"/>
                <w:b/>
                <w:bCs/>
                <w:sz w:val="24"/>
                <w:szCs w:val="24"/>
              </w:rPr>
              <w:t>ment:</w:t>
            </w:r>
          </w:p>
          <w:p w14:paraId="324FB471" w14:textId="252BF22F" w:rsidR="0031726A" w:rsidRPr="008E523F" w:rsidRDefault="0031726A" w:rsidP="00394772">
            <w:pPr>
              <w:spacing w:after="120"/>
              <w:rPr>
                <w:rFonts w:ascii="Times New Roman" w:hAnsi="Times New Roman" w:cs="Times New Roman"/>
                <w:sz w:val="24"/>
                <w:szCs w:val="24"/>
              </w:rPr>
            </w:pPr>
            <w:r>
              <w:rPr>
                <w:rFonts w:ascii="Times New Roman" w:hAnsi="Times New Roman" w:cs="Times New Roman"/>
                <w:sz w:val="24"/>
                <w:szCs w:val="24"/>
              </w:rPr>
              <w:t>iPad Air t</w:t>
            </w:r>
            <w:r w:rsidRPr="008E523F">
              <w:rPr>
                <w:rFonts w:ascii="Times New Roman" w:hAnsi="Times New Roman" w:cs="Times New Roman"/>
                <w:sz w:val="24"/>
                <w:szCs w:val="24"/>
              </w:rPr>
              <w:t xml:space="preserve">ablets for in-office patient completion of WMI Quick Health Check-up on HYH (6 @ </w:t>
            </w:r>
            <w:r>
              <w:rPr>
                <w:rFonts w:ascii="Times New Roman" w:hAnsi="Times New Roman" w:cs="Times New Roman"/>
                <w:sz w:val="24"/>
                <w:szCs w:val="24"/>
              </w:rPr>
              <w:t xml:space="preserve">~ </w:t>
            </w:r>
            <w:r w:rsidRPr="008E523F">
              <w:rPr>
                <w:rFonts w:ascii="Times New Roman" w:hAnsi="Times New Roman" w:cs="Times New Roman"/>
                <w:sz w:val="24"/>
                <w:szCs w:val="24"/>
              </w:rPr>
              <w:t>$</w:t>
            </w:r>
            <w:r>
              <w:rPr>
                <w:rFonts w:ascii="Times New Roman" w:hAnsi="Times New Roman" w:cs="Times New Roman"/>
                <w:sz w:val="24"/>
                <w:szCs w:val="24"/>
              </w:rPr>
              <w:t>660</w:t>
            </w:r>
            <w:r w:rsidRPr="008E523F">
              <w:rPr>
                <w:rFonts w:ascii="Times New Roman" w:hAnsi="Times New Roman" w:cs="Times New Roman"/>
                <w:sz w:val="24"/>
                <w:szCs w:val="24"/>
              </w:rPr>
              <w:t xml:space="preserve"> each</w:t>
            </w:r>
            <w:r>
              <w:rPr>
                <w:rFonts w:ascii="Times New Roman" w:hAnsi="Times New Roman" w:cs="Times New Roman"/>
                <w:sz w:val="24"/>
                <w:szCs w:val="24"/>
              </w:rPr>
              <w:t>, including protective covers and service plan</w:t>
            </w:r>
            <w:r w:rsidRPr="008E523F">
              <w:rPr>
                <w:rFonts w:ascii="Times New Roman" w:hAnsi="Times New Roman" w:cs="Times New Roman"/>
                <w:sz w:val="24"/>
                <w:szCs w:val="24"/>
              </w:rPr>
              <w:t>)</w:t>
            </w:r>
          </w:p>
        </w:tc>
        <w:tc>
          <w:tcPr>
            <w:tcW w:w="1823" w:type="dxa"/>
          </w:tcPr>
          <w:p w14:paraId="36CA148A" w14:textId="10FD2042" w:rsidR="0031726A" w:rsidRPr="00394772" w:rsidRDefault="0031726A" w:rsidP="00394772">
            <w:pPr>
              <w:jc w:val="center"/>
              <w:rPr>
                <w:rFonts w:ascii="Times New Roman" w:hAnsi="Times New Roman" w:cs="Times New Roman"/>
                <w:b/>
                <w:bCs/>
                <w:sz w:val="24"/>
                <w:szCs w:val="24"/>
              </w:rPr>
            </w:pPr>
            <w:r w:rsidRPr="00394772">
              <w:rPr>
                <w:rFonts w:ascii="Times New Roman" w:hAnsi="Times New Roman" w:cs="Times New Roman"/>
                <w:b/>
                <w:bCs/>
                <w:sz w:val="24"/>
                <w:szCs w:val="24"/>
              </w:rPr>
              <w:t>$3,960</w:t>
            </w:r>
          </w:p>
        </w:tc>
      </w:tr>
      <w:tr w:rsidR="0031726A" w14:paraId="0E5D3F9B" w14:textId="77777777" w:rsidTr="00394772">
        <w:trPr>
          <w:trHeight w:val="533"/>
        </w:trPr>
        <w:tc>
          <w:tcPr>
            <w:tcW w:w="2268" w:type="dxa"/>
            <w:gridSpan w:val="2"/>
          </w:tcPr>
          <w:p w14:paraId="106DB16D" w14:textId="77777777" w:rsidR="0031726A" w:rsidRPr="008E523F" w:rsidRDefault="0031726A" w:rsidP="00394772">
            <w:pPr>
              <w:rPr>
                <w:rFonts w:ascii="Times New Roman" w:hAnsi="Times New Roman" w:cs="Times New Roman"/>
                <w:b/>
                <w:sz w:val="24"/>
                <w:szCs w:val="24"/>
              </w:rPr>
            </w:pPr>
            <w:r w:rsidRPr="008E523F">
              <w:rPr>
                <w:rFonts w:ascii="Times New Roman" w:hAnsi="Times New Roman" w:cs="Times New Roman"/>
                <w:b/>
                <w:sz w:val="24"/>
                <w:szCs w:val="24"/>
              </w:rPr>
              <w:t>Supplies</w:t>
            </w:r>
          </w:p>
        </w:tc>
        <w:tc>
          <w:tcPr>
            <w:tcW w:w="6925" w:type="dxa"/>
            <w:gridSpan w:val="2"/>
          </w:tcPr>
          <w:p w14:paraId="5B3C6A27" w14:textId="3894D3BA" w:rsidR="0031726A" w:rsidRPr="008E523F" w:rsidRDefault="0031726A" w:rsidP="00394772">
            <w:pPr>
              <w:spacing w:after="120"/>
              <w:rPr>
                <w:rFonts w:ascii="Times New Roman" w:hAnsi="Times New Roman" w:cs="Times New Roman"/>
                <w:sz w:val="24"/>
                <w:szCs w:val="24"/>
              </w:rPr>
            </w:pPr>
            <w:r w:rsidRPr="008E523F">
              <w:rPr>
                <w:rFonts w:ascii="Times New Roman" w:hAnsi="Times New Roman" w:cs="Times New Roman"/>
                <w:sz w:val="24"/>
                <w:szCs w:val="24"/>
              </w:rPr>
              <w:t>WRFP assumes responsibility for supplies associated with this project, excluding the iPad items in Equipment, above</w:t>
            </w:r>
          </w:p>
        </w:tc>
        <w:tc>
          <w:tcPr>
            <w:tcW w:w="1823" w:type="dxa"/>
          </w:tcPr>
          <w:p w14:paraId="37C1516B" w14:textId="6F9675FF" w:rsidR="0031726A" w:rsidRPr="008E523F" w:rsidRDefault="0031726A" w:rsidP="00394772">
            <w:pPr>
              <w:jc w:val="center"/>
              <w:rPr>
                <w:rFonts w:ascii="Times New Roman" w:hAnsi="Times New Roman" w:cs="Times New Roman"/>
                <w:sz w:val="24"/>
                <w:szCs w:val="24"/>
              </w:rPr>
            </w:pPr>
            <w:r w:rsidRPr="008E523F">
              <w:rPr>
                <w:rFonts w:ascii="Times New Roman" w:hAnsi="Times New Roman" w:cs="Times New Roman"/>
                <w:sz w:val="24"/>
                <w:szCs w:val="24"/>
              </w:rPr>
              <w:t>$0</w:t>
            </w:r>
          </w:p>
        </w:tc>
      </w:tr>
      <w:tr w:rsidR="0031726A" w14:paraId="363FBBF3" w14:textId="77777777" w:rsidTr="00394772">
        <w:trPr>
          <w:trHeight w:val="533"/>
        </w:trPr>
        <w:tc>
          <w:tcPr>
            <w:tcW w:w="2268" w:type="dxa"/>
            <w:gridSpan w:val="2"/>
          </w:tcPr>
          <w:p w14:paraId="2A5DC699" w14:textId="77777777" w:rsidR="0031726A" w:rsidRPr="008E523F" w:rsidRDefault="0031726A" w:rsidP="00394772">
            <w:pPr>
              <w:rPr>
                <w:rFonts w:ascii="Times New Roman" w:hAnsi="Times New Roman" w:cs="Times New Roman"/>
                <w:b/>
                <w:sz w:val="24"/>
                <w:szCs w:val="24"/>
              </w:rPr>
            </w:pPr>
            <w:r w:rsidRPr="008E523F">
              <w:rPr>
                <w:rFonts w:ascii="Times New Roman" w:hAnsi="Times New Roman" w:cs="Times New Roman"/>
                <w:b/>
                <w:sz w:val="24"/>
                <w:szCs w:val="24"/>
              </w:rPr>
              <w:t>Travel</w:t>
            </w:r>
          </w:p>
        </w:tc>
        <w:tc>
          <w:tcPr>
            <w:tcW w:w="6925" w:type="dxa"/>
            <w:gridSpan w:val="2"/>
          </w:tcPr>
          <w:p w14:paraId="6A989247" w14:textId="51A0C047" w:rsidR="0031726A" w:rsidRPr="008E523F" w:rsidRDefault="0031726A" w:rsidP="00394772">
            <w:pPr>
              <w:spacing w:after="120"/>
              <w:rPr>
                <w:rFonts w:ascii="Times New Roman" w:hAnsi="Times New Roman" w:cs="Times New Roman"/>
                <w:sz w:val="24"/>
                <w:szCs w:val="24"/>
              </w:rPr>
            </w:pPr>
            <w:r w:rsidRPr="008E523F">
              <w:rPr>
                <w:rFonts w:ascii="Times New Roman" w:hAnsi="Times New Roman" w:cs="Times New Roman"/>
                <w:sz w:val="24"/>
                <w:szCs w:val="24"/>
              </w:rPr>
              <w:t xml:space="preserve">Included in costs of dissemination to </w:t>
            </w:r>
            <w:r>
              <w:rPr>
                <w:rFonts w:ascii="Times New Roman" w:hAnsi="Times New Roman" w:cs="Times New Roman"/>
                <w:sz w:val="24"/>
                <w:szCs w:val="24"/>
              </w:rPr>
              <w:t>Project P</w:t>
            </w:r>
            <w:r w:rsidRPr="008E523F">
              <w:rPr>
                <w:rFonts w:ascii="Times New Roman" w:hAnsi="Times New Roman" w:cs="Times New Roman"/>
                <w:sz w:val="24"/>
                <w:szCs w:val="24"/>
              </w:rPr>
              <w:t>artners</w:t>
            </w:r>
            <w:r>
              <w:rPr>
                <w:rFonts w:ascii="Times New Roman" w:hAnsi="Times New Roman" w:cs="Times New Roman"/>
                <w:sz w:val="24"/>
                <w:szCs w:val="24"/>
              </w:rPr>
              <w:t xml:space="preserve"> and regional practices</w:t>
            </w:r>
            <w:r w:rsidR="00F53044">
              <w:rPr>
                <w:rFonts w:ascii="Times New Roman" w:hAnsi="Times New Roman" w:cs="Times New Roman"/>
                <w:sz w:val="24"/>
                <w:szCs w:val="24"/>
              </w:rPr>
              <w:t>.</w:t>
            </w:r>
          </w:p>
        </w:tc>
        <w:tc>
          <w:tcPr>
            <w:tcW w:w="1823" w:type="dxa"/>
          </w:tcPr>
          <w:p w14:paraId="7A309E8F" w14:textId="7A399E83" w:rsidR="0031726A" w:rsidRPr="008E523F" w:rsidRDefault="0031726A" w:rsidP="00394772">
            <w:pPr>
              <w:jc w:val="center"/>
              <w:rPr>
                <w:rFonts w:ascii="Times New Roman" w:hAnsi="Times New Roman" w:cs="Times New Roman"/>
                <w:sz w:val="24"/>
                <w:szCs w:val="24"/>
              </w:rPr>
            </w:pPr>
            <w:r w:rsidRPr="008E523F">
              <w:rPr>
                <w:rFonts w:ascii="Times New Roman" w:hAnsi="Times New Roman" w:cs="Times New Roman"/>
                <w:sz w:val="24"/>
                <w:szCs w:val="24"/>
              </w:rPr>
              <w:t>$0</w:t>
            </w:r>
          </w:p>
        </w:tc>
      </w:tr>
      <w:tr w:rsidR="0031726A" w14:paraId="7C3C776C" w14:textId="77777777" w:rsidTr="00394772">
        <w:trPr>
          <w:trHeight w:val="533"/>
        </w:trPr>
        <w:tc>
          <w:tcPr>
            <w:tcW w:w="2268" w:type="dxa"/>
            <w:gridSpan w:val="2"/>
          </w:tcPr>
          <w:p w14:paraId="461A379D" w14:textId="3A8DFBE4" w:rsidR="0031726A" w:rsidRPr="008E523F" w:rsidRDefault="0031726A" w:rsidP="00394772">
            <w:pPr>
              <w:rPr>
                <w:rFonts w:ascii="Times New Roman" w:hAnsi="Times New Roman" w:cs="Times New Roman"/>
                <w:b/>
                <w:sz w:val="24"/>
                <w:szCs w:val="24"/>
              </w:rPr>
            </w:pPr>
            <w:r w:rsidRPr="008E523F">
              <w:rPr>
                <w:rFonts w:ascii="Times New Roman" w:hAnsi="Times New Roman" w:cs="Times New Roman"/>
                <w:b/>
                <w:sz w:val="24"/>
                <w:szCs w:val="24"/>
              </w:rPr>
              <w:t>Other Direct Costs</w:t>
            </w:r>
          </w:p>
        </w:tc>
        <w:tc>
          <w:tcPr>
            <w:tcW w:w="6925" w:type="dxa"/>
            <w:gridSpan w:val="2"/>
          </w:tcPr>
          <w:p w14:paraId="76D44FCF" w14:textId="13997367" w:rsidR="0031726A" w:rsidRPr="008E523F" w:rsidRDefault="00F53044" w:rsidP="00394772">
            <w:pPr>
              <w:rPr>
                <w:rFonts w:ascii="Times New Roman" w:hAnsi="Times New Roman" w:cs="Times New Roman"/>
                <w:sz w:val="24"/>
                <w:szCs w:val="24"/>
              </w:rPr>
            </w:pPr>
            <w:r>
              <w:rPr>
                <w:rFonts w:ascii="Times New Roman" w:hAnsi="Times New Roman" w:cs="Times New Roman"/>
                <w:sz w:val="24"/>
                <w:szCs w:val="24"/>
              </w:rPr>
              <w:t>All direct costs accounted for above.</w:t>
            </w:r>
          </w:p>
        </w:tc>
        <w:tc>
          <w:tcPr>
            <w:tcW w:w="1823" w:type="dxa"/>
          </w:tcPr>
          <w:p w14:paraId="4A06A6DE" w14:textId="1F8D5410" w:rsidR="0031726A" w:rsidRPr="008E523F" w:rsidRDefault="0031726A" w:rsidP="00394772">
            <w:pPr>
              <w:jc w:val="center"/>
              <w:rPr>
                <w:rFonts w:ascii="Times New Roman" w:hAnsi="Times New Roman" w:cs="Times New Roman"/>
                <w:sz w:val="24"/>
                <w:szCs w:val="24"/>
              </w:rPr>
            </w:pPr>
            <w:r w:rsidRPr="008E523F">
              <w:rPr>
                <w:rFonts w:ascii="Times New Roman" w:hAnsi="Times New Roman" w:cs="Times New Roman"/>
                <w:sz w:val="24"/>
                <w:szCs w:val="24"/>
              </w:rPr>
              <w:t>$0</w:t>
            </w:r>
          </w:p>
        </w:tc>
      </w:tr>
      <w:tr w:rsidR="0031726A" w14:paraId="2B29FFA0" w14:textId="77777777" w:rsidTr="00394772">
        <w:trPr>
          <w:trHeight w:val="533"/>
        </w:trPr>
        <w:tc>
          <w:tcPr>
            <w:tcW w:w="2268" w:type="dxa"/>
            <w:gridSpan w:val="2"/>
          </w:tcPr>
          <w:p w14:paraId="36BE7634" w14:textId="77777777" w:rsidR="0031726A" w:rsidRPr="008E523F" w:rsidRDefault="0031726A" w:rsidP="00394772">
            <w:pPr>
              <w:rPr>
                <w:rFonts w:ascii="Times New Roman" w:hAnsi="Times New Roman" w:cs="Times New Roman"/>
                <w:b/>
                <w:sz w:val="24"/>
                <w:szCs w:val="24"/>
              </w:rPr>
            </w:pPr>
            <w:r w:rsidRPr="008E523F">
              <w:rPr>
                <w:rFonts w:ascii="Times New Roman" w:hAnsi="Times New Roman" w:cs="Times New Roman"/>
                <w:b/>
                <w:sz w:val="24"/>
                <w:szCs w:val="24"/>
              </w:rPr>
              <w:t>Indirect Costs</w:t>
            </w:r>
          </w:p>
        </w:tc>
        <w:tc>
          <w:tcPr>
            <w:tcW w:w="6925" w:type="dxa"/>
            <w:gridSpan w:val="2"/>
          </w:tcPr>
          <w:p w14:paraId="43C9680E" w14:textId="3B6F0B4E" w:rsidR="0031726A" w:rsidRPr="008E523F" w:rsidRDefault="0031726A" w:rsidP="00394772">
            <w:pPr>
              <w:spacing w:after="120"/>
              <w:rPr>
                <w:rFonts w:ascii="Times New Roman" w:hAnsi="Times New Roman" w:cs="Times New Roman"/>
                <w:sz w:val="24"/>
                <w:szCs w:val="24"/>
              </w:rPr>
            </w:pPr>
            <w:r w:rsidRPr="008E523F">
              <w:rPr>
                <w:rFonts w:ascii="Times New Roman" w:hAnsi="Times New Roman" w:cs="Times New Roman"/>
                <w:sz w:val="24"/>
                <w:szCs w:val="24"/>
              </w:rPr>
              <w:t>WRFP assumes responsibility for all indirect costs, including facilities, utilities, data security, personnel benefits, etc.</w:t>
            </w:r>
          </w:p>
        </w:tc>
        <w:tc>
          <w:tcPr>
            <w:tcW w:w="1823" w:type="dxa"/>
          </w:tcPr>
          <w:p w14:paraId="20A9BFA6" w14:textId="7FC6B289" w:rsidR="0031726A" w:rsidRPr="008E523F" w:rsidRDefault="0031726A" w:rsidP="00394772">
            <w:pPr>
              <w:jc w:val="center"/>
              <w:rPr>
                <w:rFonts w:ascii="Times New Roman" w:hAnsi="Times New Roman" w:cs="Times New Roman"/>
                <w:sz w:val="24"/>
                <w:szCs w:val="24"/>
              </w:rPr>
            </w:pPr>
            <w:r>
              <w:rPr>
                <w:rFonts w:ascii="Times New Roman" w:hAnsi="Times New Roman" w:cs="Times New Roman"/>
                <w:sz w:val="24"/>
                <w:szCs w:val="24"/>
              </w:rPr>
              <w:t>$0</w:t>
            </w:r>
          </w:p>
        </w:tc>
      </w:tr>
      <w:tr w:rsidR="0031726A" w14:paraId="42D0456F" w14:textId="77777777" w:rsidTr="00394772">
        <w:trPr>
          <w:trHeight w:val="533"/>
        </w:trPr>
        <w:tc>
          <w:tcPr>
            <w:tcW w:w="9193" w:type="dxa"/>
            <w:gridSpan w:val="4"/>
          </w:tcPr>
          <w:p w14:paraId="05405912" w14:textId="77777777" w:rsidR="0031726A" w:rsidRPr="008E523F" w:rsidRDefault="0031726A" w:rsidP="0031726A">
            <w:pPr>
              <w:rPr>
                <w:rFonts w:ascii="Times New Roman" w:hAnsi="Times New Roman" w:cs="Times New Roman"/>
                <w:b/>
                <w:sz w:val="24"/>
                <w:szCs w:val="24"/>
              </w:rPr>
            </w:pPr>
            <w:r w:rsidRPr="008E523F">
              <w:rPr>
                <w:rFonts w:ascii="Times New Roman" w:hAnsi="Times New Roman" w:cs="Times New Roman"/>
                <w:b/>
                <w:sz w:val="24"/>
                <w:szCs w:val="24"/>
              </w:rPr>
              <w:t>Total Budget Requested</w:t>
            </w:r>
          </w:p>
        </w:tc>
        <w:tc>
          <w:tcPr>
            <w:tcW w:w="1823" w:type="dxa"/>
            <w:tcBorders>
              <w:top w:val="single" w:sz="18" w:space="0" w:color="auto"/>
            </w:tcBorders>
          </w:tcPr>
          <w:p w14:paraId="10A5C702" w14:textId="0BDEA4C9" w:rsidR="0031726A" w:rsidRPr="00394772" w:rsidRDefault="0031726A" w:rsidP="0031726A">
            <w:pPr>
              <w:jc w:val="center"/>
              <w:rPr>
                <w:rFonts w:ascii="Times New Roman" w:hAnsi="Times New Roman" w:cs="Times New Roman"/>
                <w:b/>
                <w:bCs/>
                <w:sz w:val="24"/>
                <w:szCs w:val="24"/>
              </w:rPr>
            </w:pPr>
            <w:r w:rsidRPr="00394772">
              <w:rPr>
                <w:rFonts w:ascii="Times New Roman" w:hAnsi="Times New Roman" w:cs="Times New Roman"/>
                <w:b/>
                <w:bCs/>
                <w:sz w:val="24"/>
                <w:szCs w:val="24"/>
              </w:rPr>
              <w:t>$11</w:t>
            </w:r>
            <w:r w:rsidR="00C80A2A" w:rsidRPr="00394772">
              <w:rPr>
                <w:rFonts w:ascii="Times New Roman" w:hAnsi="Times New Roman" w:cs="Times New Roman"/>
                <w:b/>
                <w:bCs/>
                <w:sz w:val="24"/>
                <w:szCs w:val="24"/>
              </w:rPr>
              <w:t>6</w:t>
            </w:r>
            <w:r w:rsidRPr="00394772">
              <w:rPr>
                <w:rFonts w:ascii="Times New Roman" w:hAnsi="Times New Roman" w:cs="Times New Roman"/>
                <w:b/>
                <w:bCs/>
                <w:sz w:val="24"/>
                <w:szCs w:val="24"/>
              </w:rPr>
              <w:t>,960</w:t>
            </w:r>
          </w:p>
        </w:tc>
      </w:tr>
      <w:bookmarkEnd w:id="0"/>
    </w:tbl>
    <w:p w14:paraId="4B048585" w14:textId="40821D59" w:rsidR="00E64E82" w:rsidRDefault="00E64E82" w:rsidP="004A05C3"/>
    <w:p w14:paraId="5AACC0F6" w14:textId="77777777" w:rsidR="00E64E82" w:rsidRDefault="00E64E82" w:rsidP="00CA4BCB">
      <w:r>
        <w:br w:type="page"/>
      </w:r>
    </w:p>
    <w:bookmarkEnd w:id="1"/>
    <w:bookmarkEnd w:id="7"/>
    <w:p w14:paraId="331BC1E7" w14:textId="77777777" w:rsidR="00AA4145" w:rsidRPr="00E64E82" w:rsidRDefault="00AA4145" w:rsidP="00AA4145">
      <w:pPr>
        <w:jc w:val="center"/>
        <w:outlineLvl w:val="0"/>
        <w:rPr>
          <w:rFonts w:ascii="Times New Roman" w:hAnsi="Times New Roman" w:cs="Times New Roman"/>
          <w:b/>
          <w:sz w:val="24"/>
          <w:szCs w:val="24"/>
        </w:rPr>
      </w:pPr>
      <w:r w:rsidRPr="00E64E82">
        <w:rPr>
          <w:rFonts w:ascii="Times New Roman" w:hAnsi="Times New Roman" w:cs="Times New Roman"/>
          <w:b/>
          <w:sz w:val="24"/>
          <w:szCs w:val="24"/>
        </w:rPr>
        <w:lastRenderedPageBreak/>
        <w:t>Proposal Title:  Using Innovative Technology to Make What Matters to Patients the Foundation for an Efficient and Effective Primary Care Practice</w:t>
      </w:r>
    </w:p>
    <w:p w14:paraId="4AEA82EC" w14:textId="77777777" w:rsidR="00AA4145" w:rsidRPr="00E64E82" w:rsidRDefault="00AA4145" w:rsidP="00AA4145">
      <w:pPr>
        <w:jc w:val="center"/>
        <w:outlineLvl w:val="0"/>
        <w:rPr>
          <w:rFonts w:ascii="Times New Roman" w:hAnsi="Times New Roman" w:cs="Times New Roman"/>
          <w:b/>
          <w:sz w:val="24"/>
          <w:szCs w:val="24"/>
        </w:rPr>
      </w:pPr>
    </w:p>
    <w:p w14:paraId="0E0A7209" w14:textId="2CFF0C82" w:rsidR="00E62712" w:rsidRPr="00E64E82" w:rsidRDefault="00AA4145" w:rsidP="00394772">
      <w:pPr>
        <w:jc w:val="center"/>
        <w:rPr>
          <w:rFonts w:ascii="Times New Roman" w:hAnsi="Times New Roman" w:cs="Times New Roman"/>
          <w:b/>
          <w:sz w:val="24"/>
          <w:szCs w:val="24"/>
        </w:rPr>
      </w:pPr>
      <w:r w:rsidRPr="00E64E82">
        <w:rPr>
          <w:rFonts w:ascii="Times New Roman" w:hAnsi="Times New Roman" w:cs="Times New Roman"/>
          <w:b/>
          <w:sz w:val="24"/>
          <w:szCs w:val="24"/>
        </w:rPr>
        <w:t>Budget Justification</w:t>
      </w:r>
    </w:p>
    <w:p w14:paraId="191E2138" w14:textId="77777777" w:rsidR="00AA4145" w:rsidRPr="00E64E82" w:rsidRDefault="00AA4145" w:rsidP="00394772">
      <w:pPr>
        <w:jc w:val="center"/>
        <w:rPr>
          <w:rFonts w:ascii="Times New Roman" w:hAnsi="Times New Roman" w:cs="Times New Roman"/>
          <w:sz w:val="24"/>
          <w:szCs w:val="24"/>
        </w:rPr>
      </w:pPr>
    </w:p>
    <w:p w14:paraId="4FA3FE95" w14:textId="7D0BAC17" w:rsidR="001E2898" w:rsidRDefault="001E2898" w:rsidP="00394772">
      <w:pPr>
        <w:spacing w:after="120"/>
        <w:ind w:firstLine="288"/>
        <w:jc w:val="both"/>
        <w:rPr>
          <w:rFonts w:ascii="Times New Roman" w:hAnsi="Times New Roman" w:cs="Times New Roman"/>
          <w:sz w:val="24"/>
          <w:szCs w:val="24"/>
        </w:rPr>
      </w:pPr>
      <w:r>
        <w:rPr>
          <w:rFonts w:ascii="Times New Roman" w:hAnsi="Times New Roman" w:cs="Times New Roman"/>
          <w:sz w:val="24"/>
          <w:szCs w:val="24"/>
        </w:rPr>
        <w:t>W</w:t>
      </w:r>
      <w:r w:rsidR="009E5371">
        <w:rPr>
          <w:rFonts w:ascii="Times New Roman" w:hAnsi="Times New Roman" w:cs="Times New Roman"/>
          <w:sz w:val="24"/>
          <w:szCs w:val="24"/>
        </w:rPr>
        <w:t xml:space="preserve">hite </w:t>
      </w:r>
      <w:r>
        <w:rPr>
          <w:rFonts w:ascii="Times New Roman" w:hAnsi="Times New Roman" w:cs="Times New Roman"/>
          <w:sz w:val="24"/>
          <w:szCs w:val="24"/>
        </w:rPr>
        <w:t>R</w:t>
      </w:r>
      <w:r w:rsidR="009E5371">
        <w:rPr>
          <w:rFonts w:ascii="Times New Roman" w:hAnsi="Times New Roman" w:cs="Times New Roman"/>
          <w:sz w:val="24"/>
          <w:szCs w:val="24"/>
        </w:rPr>
        <w:t xml:space="preserve">iver </w:t>
      </w:r>
      <w:r>
        <w:rPr>
          <w:rFonts w:ascii="Times New Roman" w:hAnsi="Times New Roman" w:cs="Times New Roman"/>
          <w:sz w:val="24"/>
          <w:szCs w:val="24"/>
        </w:rPr>
        <w:t>F</w:t>
      </w:r>
      <w:r w:rsidR="009E5371">
        <w:rPr>
          <w:rFonts w:ascii="Times New Roman" w:hAnsi="Times New Roman" w:cs="Times New Roman"/>
          <w:sz w:val="24"/>
          <w:szCs w:val="24"/>
        </w:rPr>
        <w:t xml:space="preserve">amily </w:t>
      </w:r>
      <w:r>
        <w:rPr>
          <w:rFonts w:ascii="Times New Roman" w:hAnsi="Times New Roman" w:cs="Times New Roman"/>
          <w:sz w:val="24"/>
          <w:szCs w:val="24"/>
        </w:rPr>
        <w:t>P</w:t>
      </w:r>
      <w:r w:rsidR="009E5371">
        <w:rPr>
          <w:rFonts w:ascii="Times New Roman" w:hAnsi="Times New Roman" w:cs="Times New Roman"/>
          <w:sz w:val="24"/>
          <w:szCs w:val="24"/>
        </w:rPr>
        <w:t>ractice (WRFP)</w:t>
      </w:r>
      <w:r w:rsidRPr="00E64E82">
        <w:rPr>
          <w:rFonts w:ascii="Times New Roman" w:hAnsi="Times New Roman" w:cs="Times New Roman"/>
          <w:sz w:val="24"/>
          <w:szCs w:val="24"/>
        </w:rPr>
        <w:t xml:space="preserve"> </w:t>
      </w:r>
      <w:r>
        <w:rPr>
          <w:rFonts w:ascii="Times New Roman" w:hAnsi="Times New Roman" w:cs="Times New Roman"/>
          <w:sz w:val="24"/>
          <w:szCs w:val="24"/>
        </w:rPr>
        <w:t xml:space="preserve">herein </w:t>
      </w:r>
      <w:r w:rsidRPr="00E64E82">
        <w:rPr>
          <w:rFonts w:ascii="Times New Roman" w:hAnsi="Times New Roman" w:cs="Times New Roman"/>
          <w:sz w:val="24"/>
          <w:szCs w:val="24"/>
        </w:rPr>
        <w:t>request</w:t>
      </w:r>
      <w:r>
        <w:rPr>
          <w:rFonts w:ascii="Times New Roman" w:hAnsi="Times New Roman" w:cs="Times New Roman"/>
          <w:sz w:val="24"/>
          <w:szCs w:val="24"/>
        </w:rPr>
        <w:t>s</w:t>
      </w:r>
      <w:r w:rsidRPr="00E64E82">
        <w:rPr>
          <w:rFonts w:ascii="Times New Roman" w:hAnsi="Times New Roman" w:cs="Times New Roman"/>
          <w:sz w:val="24"/>
          <w:szCs w:val="24"/>
        </w:rPr>
        <w:t xml:space="preserve"> $</w:t>
      </w:r>
      <w:r>
        <w:rPr>
          <w:rFonts w:ascii="Times New Roman" w:hAnsi="Times New Roman" w:cs="Times New Roman"/>
          <w:sz w:val="24"/>
          <w:szCs w:val="24"/>
        </w:rPr>
        <w:t>11</w:t>
      </w:r>
      <w:r w:rsidR="00C80A2A">
        <w:rPr>
          <w:rFonts w:ascii="Times New Roman" w:hAnsi="Times New Roman" w:cs="Times New Roman"/>
          <w:sz w:val="24"/>
          <w:szCs w:val="24"/>
        </w:rPr>
        <w:t>6</w:t>
      </w:r>
      <w:r>
        <w:rPr>
          <w:rFonts w:ascii="Times New Roman" w:hAnsi="Times New Roman" w:cs="Times New Roman"/>
          <w:sz w:val="24"/>
          <w:szCs w:val="24"/>
        </w:rPr>
        <w:t>,960</w:t>
      </w:r>
      <w:r w:rsidRPr="00E64E82">
        <w:rPr>
          <w:rFonts w:ascii="Times New Roman" w:hAnsi="Times New Roman" w:cs="Times New Roman"/>
          <w:sz w:val="24"/>
          <w:szCs w:val="24"/>
        </w:rPr>
        <w:t xml:space="preserve"> over two years to implement, test, </w:t>
      </w:r>
      <w:r>
        <w:rPr>
          <w:rFonts w:ascii="Times New Roman" w:hAnsi="Times New Roman" w:cs="Times New Roman"/>
          <w:sz w:val="24"/>
          <w:szCs w:val="24"/>
        </w:rPr>
        <w:t xml:space="preserve">analyze, </w:t>
      </w:r>
      <w:r w:rsidRPr="00E64E82">
        <w:rPr>
          <w:rFonts w:ascii="Times New Roman" w:hAnsi="Times New Roman" w:cs="Times New Roman"/>
          <w:sz w:val="24"/>
          <w:szCs w:val="24"/>
        </w:rPr>
        <w:t xml:space="preserve">revise, and disseminate a care management approach, the What Matters Index (WMI), that has shown significant potential to improve patient health and satisfaction while also reducing costs. </w:t>
      </w:r>
      <w:r>
        <w:rPr>
          <w:rFonts w:ascii="Times New Roman" w:hAnsi="Times New Roman" w:cs="Times New Roman"/>
          <w:sz w:val="24"/>
          <w:szCs w:val="24"/>
        </w:rPr>
        <w:t>Th</w:t>
      </w:r>
      <w:r w:rsidR="00C57A76">
        <w:rPr>
          <w:rFonts w:ascii="Times New Roman" w:hAnsi="Times New Roman" w:cs="Times New Roman"/>
          <w:sz w:val="24"/>
          <w:szCs w:val="24"/>
        </w:rPr>
        <w:t>e current Project B</w:t>
      </w:r>
      <w:r>
        <w:rPr>
          <w:rFonts w:ascii="Times New Roman" w:hAnsi="Times New Roman" w:cs="Times New Roman"/>
          <w:sz w:val="24"/>
          <w:szCs w:val="24"/>
        </w:rPr>
        <w:t>udget is a substantial reduction from that of our first-round proposal. We have achieved this reduction by</w:t>
      </w:r>
      <w:r w:rsidR="00E827D0">
        <w:rPr>
          <w:rFonts w:ascii="Times New Roman" w:hAnsi="Times New Roman" w:cs="Times New Roman"/>
          <w:sz w:val="24"/>
          <w:szCs w:val="24"/>
        </w:rPr>
        <w:t xml:space="preserve"> eliminating the FTE previously requested to support a Mental Health Representative from the Clara Martin Center, and by</w:t>
      </w:r>
      <w:r>
        <w:rPr>
          <w:rFonts w:ascii="Times New Roman" w:hAnsi="Times New Roman" w:cs="Times New Roman"/>
          <w:sz w:val="24"/>
          <w:szCs w:val="24"/>
        </w:rPr>
        <w:t xml:space="preserve"> phasing in patient subpopulations over the grant period</w:t>
      </w:r>
      <w:r w:rsidRPr="001E2898">
        <w:rPr>
          <w:rFonts w:ascii="Times New Roman" w:hAnsi="Times New Roman" w:cs="Times New Roman"/>
          <w:sz w:val="24"/>
          <w:szCs w:val="24"/>
        </w:rPr>
        <w:t xml:space="preserve"> </w:t>
      </w:r>
      <w:r>
        <w:rPr>
          <w:rFonts w:ascii="Times New Roman" w:hAnsi="Times New Roman" w:cs="Times New Roman"/>
          <w:sz w:val="24"/>
          <w:szCs w:val="24"/>
        </w:rPr>
        <w:t xml:space="preserve">as detailed in the Project Narrative </w:t>
      </w:r>
      <w:r w:rsidR="00482FAA">
        <w:rPr>
          <w:rFonts w:ascii="Times New Roman" w:hAnsi="Times New Roman" w:cs="Times New Roman"/>
          <w:sz w:val="24"/>
          <w:szCs w:val="24"/>
        </w:rPr>
        <w:t>targeting</w:t>
      </w:r>
      <w:r>
        <w:rPr>
          <w:rFonts w:ascii="Times New Roman" w:hAnsi="Times New Roman" w:cs="Times New Roman"/>
          <w:sz w:val="24"/>
          <w:szCs w:val="24"/>
        </w:rPr>
        <w:t xml:space="preserve"> full penetrance by Q6 instead of the </w:t>
      </w:r>
      <w:r w:rsidR="00E827D0">
        <w:rPr>
          <w:rFonts w:ascii="Times New Roman" w:hAnsi="Times New Roman" w:cs="Times New Roman"/>
          <w:sz w:val="24"/>
          <w:szCs w:val="24"/>
        </w:rPr>
        <w:t xml:space="preserve">accelerated </w:t>
      </w:r>
      <w:r>
        <w:rPr>
          <w:rFonts w:ascii="Times New Roman" w:hAnsi="Times New Roman" w:cs="Times New Roman"/>
          <w:sz w:val="24"/>
          <w:szCs w:val="24"/>
        </w:rPr>
        <w:t xml:space="preserve">Q3 target proposed in round one. This </w:t>
      </w:r>
      <w:r w:rsidR="00E827D0">
        <w:rPr>
          <w:rFonts w:ascii="Times New Roman" w:hAnsi="Times New Roman" w:cs="Times New Roman"/>
          <w:sz w:val="24"/>
          <w:szCs w:val="24"/>
        </w:rPr>
        <w:t>phased</w:t>
      </w:r>
      <w:r w:rsidR="00482FAA">
        <w:rPr>
          <w:rFonts w:ascii="Times New Roman" w:hAnsi="Times New Roman" w:cs="Times New Roman"/>
          <w:sz w:val="24"/>
          <w:szCs w:val="24"/>
        </w:rPr>
        <w:t xml:space="preserve"> implementation </w:t>
      </w:r>
      <w:r>
        <w:rPr>
          <w:rFonts w:ascii="Times New Roman" w:hAnsi="Times New Roman" w:cs="Times New Roman"/>
          <w:sz w:val="24"/>
          <w:szCs w:val="24"/>
        </w:rPr>
        <w:t xml:space="preserve">allowed us to </w:t>
      </w:r>
      <w:r w:rsidR="00C57A76">
        <w:rPr>
          <w:rFonts w:ascii="Times New Roman" w:hAnsi="Times New Roman" w:cs="Times New Roman"/>
          <w:sz w:val="24"/>
          <w:szCs w:val="24"/>
        </w:rPr>
        <w:t>reduce</w:t>
      </w:r>
      <w:r>
        <w:rPr>
          <w:rFonts w:ascii="Times New Roman" w:hAnsi="Times New Roman" w:cs="Times New Roman"/>
          <w:sz w:val="24"/>
          <w:szCs w:val="24"/>
        </w:rPr>
        <w:t xml:space="preserve"> the initial FTE request for Project Personnel</w:t>
      </w:r>
      <w:r w:rsidR="00C57A76">
        <w:rPr>
          <w:rFonts w:ascii="Times New Roman" w:hAnsi="Times New Roman" w:cs="Times New Roman"/>
          <w:sz w:val="24"/>
          <w:szCs w:val="24"/>
        </w:rPr>
        <w:t xml:space="preserve"> by more than 60%</w:t>
      </w:r>
      <w:r>
        <w:rPr>
          <w:rFonts w:ascii="Times New Roman" w:hAnsi="Times New Roman" w:cs="Times New Roman"/>
          <w:sz w:val="24"/>
          <w:szCs w:val="24"/>
        </w:rPr>
        <w:t>.</w:t>
      </w:r>
    </w:p>
    <w:p w14:paraId="6A2517FA" w14:textId="63584B91" w:rsidR="00CF2071" w:rsidRDefault="00657100" w:rsidP="006E2DBF">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 </w:t>
      </w:r>
      <w:r w:rsidR="0013694D">
        <w:rPr>
          <w:rFonts w:ascii="Times New Roman" w:hAnsi="Times New Roman" w:cs="Times New Roman"/>
          <w:sz w:val="24"/>
          <w:szCs w:val="24"/>
        </w:rPr>
        <w:t xml:space="preserve">chart below illustrates the budgetary allocations to the various activities described in the Project Narrative </w:t>
      </w:r>
      <w:r w:rsidR="00C57A76">
        <w:rPr>
          <w:rFonts w:ascii="Times New Roman" w:hAnsi="Times New Roman" w:cs="Times New Roman"/>
          <w:sz w:val="24"/>
          <w:szCs w:val="24"/>
        </w:rPr>
        <w:t>for</w:t>
      </w:r>
      <w:r w:rsidR="0013694D">
        <w:rPr>
          <w:rFonts w:ascii="Times New Roman" w:hAnsi="Times New Roman" w:cs="Times New Roman"/>
          <w:sz w:val="24"/>
          <w:szCs w:val="24"/>
        </w:rPr>
        <w:t xml:space="preserve"> improv</w:t>
      </w:r>
      <w:r w:rsidR="00C57A76">
        <w:rPr>
          <w:rFonts w:ascii="Times New Roman" w:hAnsi="Times New Roman" w:cs="Times New Roman"/>
          <w:sz w:val="24"/>
          <w:szCs w:val="24"/>
        </w:rPr>
        <w:t>ing</w:t>
      </w:r>
      <w:r w:rsidR="0013694D">
        <w:rPr>
          <w:rFonts w:ascii="Times New Roman" w:hAnsi="Times New Roman" w:cs="Times New Roman"/>
          <w:sz w:val="24"/>
          <w:szCs w:val="24"/>
        </w:rPr>
        <w:t xml:space="preserve"> patient health and reduc</w:t>
      </w:r>
      <w:r w:rsidR="00C57A76">
        <w:rPr>
          <w:rFonts w:ascii="Times New Roman" w:hAnsi="Times New Roman" w:cs="Times New Roman"/>
          <w:sz w:val="24"/>
          <w:szCs w:val="24"/>
        </w:rPr>
        <w:t>ing</w:t>
      </w:r>
      <w:r w:rsidR="0013694D">
        <w:rPr>
          <w:rFonts w:ascii="Times New Roman" w:hAnsi="Times New Roman" w:cs="Times New Roman"/>
          <w:sz w:val="24"/>
          <w:szCs w:val="24"/>
        </w:rPr>
        <w:t xml:space="preserve"> costs. </w:t>
      </w:r>
      <w:r w:rsidR="006E2DBF">
        <w:rPr>
          <w:rFonts w:ascii="Times New Roman" w:hAnsi="Times New Roman" w:cs="Times New Roman"/>
          <w:sz w:val="24"/>
          <w:szCs w:val="24"/>
        </w:rPr>
        <w:t>The Quarterly Funds Distribution Plan shows higher disbursements in the first and last quarters of the project to reflect the initial investment in Equipment and Technology Customization and the greater personnel resources required for final reporting and Dissemination.</w:t>
      </w:r>
    </w:p>
    <w:p w14:paraId="5B0A6EA7" w14:textId="422DC3D6" w:rsidR="00CF2071" w:rsidRDefault="00EF58F3" w:rsidP="0039477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BECE0B" wp14:editId="65E23EB0">
            <wp:extent cx="6858000" cy="3349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dget.PNG"/>
                    <pic:cNvPicPr/>
                  </pic:nvPicPr>
                  <pic:blipFill>
                    <a:blip r:embed="rId12"/>
                    <a:stretch>
                      <a:fillRect/>
                    </a:stretch>
                  </pic:blipFill>
                  <pic:spPr>
                    <a:xfrm>
                      <a:off x="0" y="0"/>
                      <a:ext cx="6858000" cy="3349625"/>
                    </a:xfrm>
                    <a:prstGeom prst="rect">
                      <a:avLst/>
                    </a:prstGeom>
                  </pic:spPr>
                </pic:pic>
              </a:graphicData>
            </a:graphic>
          </wp:inline>
        </w:drawing>
      </w:r>
    </w:p>
    <w:p w14:paraId="5B1E01A4" w14:textId="77777777" w:rsidR="00CF2071" w:rsidRDefault="00CF2071" w:rsidP="009E5371">
      <w:pPr>
        <w:ind w:firstLine="288"/>
        <w:jc w:val="both"/>
        <w:rPr>
          <w:rFonts w:ascii="Times New Roman" w:hAnsi="Times New Roman" w:cs="Times New Roman"/>
          <w:sz w:val="24"/>
          <w:szCs w:val="24"/>
        </w:rPr>
      </w:pPr>
    </w:p>
    <w:p w14:paraId="23D65F1F" w14:textId="52F6436D" w:rsidR="009E5371" w:rsidRDefault="00037BEB" w:rsidP="00394772">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The chart shows that the vast majority of the project’s costs support activities that are not related to usual care, and are therefore extraneous to considering the sustainability and scalability of WMI-based care management. In fact, only </w:t>
      </w:r>
      <w:r w:rsidR="00A0731B">
        <w:rPr>
          <w:rFonts w:ascii="Times New Roman" w:hAnsi="Times New Roman" w:cs="Times New Roman"/>
          <w:sz w:val="24"/>
          <w:szCs w:val="24"/>
        </w:rPr>
        <w:t>7</w:t>
      </w:r>
      <w:r>
        <w:rPr>
          <w:rFonts w:ascii="Times New Roman" w:hAnsi="Times New Roman" w:cs="Times New Roman"/>
          <w:sz w:val="24"/>
          <w:szCs w:val="24"/>
        </w:rPr>
        <w:t xml:space="preserve">% of the total project budget is dedicated to </w:t>
      </w:r>
      <w:r w:rsidR="009E5371">
        <w:rPr>
          <w:rFonts w:ascii="Times New Roman" w:hAnsi="Times New Roman" w:cs="Times New Roman"/>
          <w:sz w:val="24"/>
          <w:szCs w:val="24"/>
        </w:rPr>
        <w:t xml:space="preserve">categories that would need to be fulfilled for uptake by other providers: </w:t>
      </w:r>
      <w:r w:rsidRPr="001118F8">
        <w:rPr>
          <w:rFonts w:ascii="Times New Roman" w:hAnsi="Times New Roman" w:cs="Times New Roman"/>
          <w:sz w:val="24"/>
          <w:szCs w:val="24"/>
        </w:rPr>
        <w:t>Equipment ($3960) and Technology Customization ($5</w:t>
      </w:r>
      <w:r w:rsidR="00A0731B" w:rsidRPr="001118F8">
        <w:rPr>
          <w:rFonts w:ascii="Times New Roman" w:hAnsi="Times New Roman" w:cs="Times New Roman"/>
          <w:sz w:val="24"/>
          <w:szCs w:val="24"/>
        </w:rPr>
        <w:t>00</w:t>
      </w:r>
      <w:r w:rsidRPr="001118F8">
        <w:rPr>
          <w:rFonts w:ascii="Times New Roman" w:hAnsi="Times New Roman" w:cs="Times New Roman"/>
          <w:sz w:val="24"/>
          <w:szCs w:val="24"/>
        </w:rPr>
        <w:t xml:space="preserve">0). </w:t>
      </w:r>
      <w:r w:rsidR="009D5BEA">
        <w:rPr>
          <w:rFonts w:ascii="Times New Roman" w:hAnsi="Times New Roman" w:cs="Times New Roman"/>
          <w:sz w:val="24"/>
          <w:szCs w:val="24"/>
        </w:rPr>
        <w:t xml:space="preserve">Moreover, </w:t>
      </w:r>
      <w:r w:rsidR="001118F8" w:rsidRPr="001118F8">
        <w:rPr>
          <w:rFonts w:ascii="Times New Roman" w:hAnsi="Times New Roman" w:cs="Times New Roman"/>
          <w:sz w:val="24"/>
          <w:szCs w:val="24"/>
        </w:rPr>
        <w:t xml:space="preserve">WRFP expects this project to advance the associated </w:t>
      </w:r>
      <w:r w:rsidR="002F21D1">
        <w:rPr>
          <w:rFonts w:ascii="Times New Roman" w:hAnsi="Times New Roman" w:cs="Times New Roman"/>
          <w:sz w:val="24"/>
          <w:szCs w:val="24"/>
        </w:rPr>
        <w:t xml:space="preserve">freely available </w:t>
      </w:r>
      <w:r w:rsidR="001118F8" w:rsidRPr="001118F8">
        <w:rPr>
          <w:rFonts w:ascii="Times New Roman" w:hAnsi="Times New Roman" w:cs="Times New Roman"/>
          <w:sz w:val="24"/>
          <w:szCs w:val="24"/>
        </w:rPr>
        <w:t>technologies such that other practices would require minimal customization for WMI uptake.</w:t>
      </w:r>
    </w:p>
    <w:p w14:paraId="53877AC2" w14:textId="31C54828" w:rsidR="0053174F" w:rsidRDefault="00292710" w:rsidP="00394772">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Based on the experience of Dr. Lynn Ho, </w:t>
      </w:r>
      <w:r w:rsidR="003509EE">
        <w:rPr>
          <w:rFonts w:ascii="Times New Roman" w:hAnsi="Times New Roman" w:cs="Times New Roman"/>
          <w:sz w:val="24"/>
          <w:szCs w:val="24"/>
        </w:rPr>
        <w:t xml:space="preserve">as </w:t>
      </w:r>
      <w:r>
        <w:rPr>
          <w:rFonts w:ascii="Times New Roman" w:hAnsi="Times New Roman" w:cs="Times New Roman"/>
          <w:sz w:val="24"/>
          <w:szCs w:val="24"/>
        </w:rPr>
        <w:t>detailed in her attached letter of support, t</w:t>
      </w:r>
      <w:r w:rsidR="0013694D">
        <w:rPr>
          <w:rFonts w:ascii="Times New Roman" w:hAnsi="Times New Roman" w:cs="Times New Roman"/>
          <w:sz w:val="24"/>
          <w:szCs w:val="24"/>
        </w:rPr>
        <w:t xml:space="preserve">he Process </w:t>
      </w:r>
      <w:r w:rsidR="00EF58F3">
        <w:rPr>
          <w:rFonts w:ascii="Times New Roman" w:hAnsi="Times New Roman" w:cs="Times New Roman"/>
          <w:sz w:val="24"/>
          <w:szCs w:val="24"/>
        </w:rPr>
        <w:t>Testing</w:t>
      </w:r>
      <w:r>
        <w:rPr>
          <w:rFonts w:ascii="Times New Roman" w:hAnsi="Times New Roman" w:cs="Times New Roman"/>
          <w:sz w:val="24"/>
          <w:szCs w:val="24"/>
        </w:rPr>
        <w:t xml:space="preserve"> category is </w:t>
      </w:r>
      <w:r w:rsidR="003509EE">
        <w:rPr>
          <w:rFonts w:ascii="Times New Roman" w:hAnsi="Times New Roman" w:cs="Times New Roman"/>
          <w:sz w:val="24"/>
          <w:szCs w:val="24"/>
        </w:rPr>
        <w:t xml:space="preserve">also </w:t>
      </w:r>
      <w:r>
        <w:rPr>
          <w:rFonts w:ascii="Times New Roman" w:hAnsi="Times New Roman" w:cs="Times New Roman"/>
          <w:sz w:val="24"/>
          <w:szCs w:val="24"/>
        </w:rPr>
        <w:t xml:space="preserve">entirely severable from sustainability considerations. </w:t>
      </w:r>
      <w:r w:rsidR="003509EE">
        <w:rPr>
          <w:rFonts w:ascii="Times New Roman" w:hAnsi="Times New Roman" w:cs="Times New Roman"/>
          <w:sz w:val="24"/>
          <w:szCs w:val="24"/>
        </w:rPr>
        <w:t>Furthermore</w:t>
      </w:r>
      <w:r>
        <w:rPr>
          <w:rFonts w:ascii="Times New Roman" w:hAnsi="Times New Roman" w:cs="Times New Roman"/>
          <w:sz w:val="24"/>
          <w:szCs w:val="24"/>
        </w:rPr>
        <w:t xml:space="preserve">, this category can be considered largely severable from scalability considerations because these activities will </w:t>
      </w:r>
      <w:r w:rsidR="00CF2071">
        <w:rPr>
          <w:rFonts w:ascii="Times New Roman" w:hAnsi="Times New Roman" w:cs="Times New Roman"/>
          <w:sz w:val="24"/>
          <w:szCs w:val="24"/>
        </w:rPr>
        <w:t>distinguish</w:t>
      </w:r>
      <w:r>
        <w:rPr>
          <w:rFonts w:ascii="Times New Roman" w:hAnsi="Times New Roman" w:cs="Times New Roman"/>
          <w:sz w:val="24"/>
          <w:szCs w:val="24"/>
        </w:rPr>
        <w:t xml:space="preserve"> best practices t</w:t>
      </w:r>
      <w:r w:rsidR="00A0731B">
        <w:rPr>
          <w:rFonts w:ascii="Times New Roman" w:hAnsi="Times New Roman" w:cs="Times New Roman"/>
          <w:sz w:val="24"/>
          <w:szCs w:val="24"/>
        </w:rPr>
        <w:t>hat inform</w:t>
      </w:r>
      <w:r w:rsidR="0053174F">
        <w:rPr>
          <w:rFonts w:ascii="Times New Roman" w:hAnsi="Times New Roman" w:cs="Times New Roman"/>
          <w:sz w:val="24"/>
          <w:szCs w:val="24"/>
        </w:rPr>
        <w:t xml:space="preserve"> a simplified implementation package</w:t>
      </w:r>
      <w:r>
        <w:rPr>
          <w:rFonts w:ascii="Times New Roman" w:hAnsi="Times New Roman" w:cs="Times New Roman"/>
          <w:sz w:val="24"/>
          <w:szCs w:val="24"/>
        </w:rPr>
        <w:t xml:space="preserve"> for uptake by other providers, who may need to invest some resources in process </w:t>
      </w:r>
      <w:r w:rsidR="00EF58F3">
        <w:rPr>
          <w:rFonts w:ascii="Times New Roman" w:hAnsi="Times New Roman" w:cs="Times New Roman"/>
          <w:sz w:val="24"/>
          <w:szCs w:val="24"/>
        </w:rPr>
        <w:t>testing</w:t>
      </w:r>
      <w:r w:rsidR="00CF2071">
        <w:rPr>
          <w:rFonts w:ascii="Times New Roman" w:hAnsi="Times New Roman" w:cs="Times New Roman"/>
          <w:sz w:val="24"/>
          <w:szCs w:val="24"/>
        </w:rPr>
        <w:t>, but not to the extent required to test the innovation</w:t>
      </w:r>
      <w:r w:rsidR="0053174F">
        <w:rPr>
          <w:rFonts w:ascii="Times New Roman" w:hAnsi="Times New Roman" w:cs="Times New Roman"/>
          <w:sz w:val="24"/>
          <w:szCs w:val="24"/>
        </w:rPr>
        <w:t>.</w:t>
      </w:r>
      <w:r w:rsidR="00037BEB">
        <w:rPr>
          <w:rFonts w:ascii="Times New Roman" w:hAnsi="Times New Roman" w:cs="Times New Roman"/>
          <w:sz w:val="24"/>
          <w:szCs w:val="24"/>
        </w:rPr>
        <w:t xml:space="preserve"> </w:t>
      </w:r>
      <w:r w:rsidR="0041657A">
        <w:rPr>
          <w:rFonts w:ascii="Times New Roman" w:hAnsi="Times New Roman" w:cs="Times New Roman"/>
          <w:sz w:val="24"/>
          <w:szCs w:val="24"/>
        </w:rPr>
        <w:t xml:space="preserve">Of the total </w:t>
      </w:r>
      <w:r w:rsidR="0041657A">
        <w:rPr>
          <w:rFonts w:ascii="Times New Roman" w:hAnsi="Times New Roman" w:cs="Times New Roman"/>
          <w:sz w:val="24"/>
          <w:szCs w:val="24"/>
        </w:rPr>
        <w:lastRenderedPageBreak/>
        <w:t xml:space="preserve">amount budgeted for </w:t>
      </w:r>
      <w:r w:rsidR="00037BEB">
        <w:rPr>
          <w:rFonts w:ascii="Times New Roman" w:hAnsi="Times New Roman" w:cs="Times New Roman"/>
          <w:sz w:val="24"/>
          <w:szCs w:val="24"/>
        </w:rPr>
        <w:t>Project Leadership and Project Personnel</w:t>
      </w:r>
      <w:r w:rsidR="0041657A">
        <w:rPr>
          <w:rFonts w:ascii="Times New Roman" w:hAnsi="Times New Roman" w:cs="Times New Roman"/>
          <w:sz w:val="24"/>
          <w:szCs w:val="24"/>
        </w:rPr>
        <w:t xml:space="preserve"> ($68,000), 75% of the funds ($51,000) will support Process </w:t>
      </w:r>
      <w:r w:rsidR="00EF58F3">
        <w:rPr>
          <w:rFonts w:ascii="Times New Roman" w:hAnsi="Times New Roman" w:cs="Times New Roman"/>
          <w:sz w:val="24"/>
          <w:szCs w:val="24"/>
        </w:rPr>
        <w:t>Testing</w:t>
      </w:r>
      <w:r w:rsidR="00037BEB">
        <w:rPr>
          <w:rFonts w:ascii="Times New Roman" w:hAnsi="Times New Roman" w:cs="Times New Roman"/>
          <w:sz w:val="24"/>
          <w:szCs w:val="24"/>
        </w:rPr>
        <w:t>.</w:t>
      </w:r>
    </w:p>
    <w:p w14:paraId="70C198DE" w14:textId="49C9538A" w:rsidR="009E5371" w:rsidRDefault="009E5371" w:rsidP="00394772">
      <w:pPr>
        <w:spacing w:after="120"/>
        <w:ind w:firstLine="288"/>
        <w:jc w:val="both"/>
        <w:rPr>
          <w:rFonts w:ascii="Times New Roman" w:hAnsi="Times New Roman" w:cs="Times New Roman"/>
          <w:sz w:val="24"/>
          <w:szCs w:val="24"/>
        </w:rPr>
      </w:pPr>
      <w:r>
        <w:rPr>
          <w:rFonts w:ascii="Times New Roman" w:hAnsi="Times New Roman" w:cs="Times New Roman"/>
          <w:sz w:val="24"/>
          <w:szCs w:val="24"/>
        </w:rPr>
        <w:t>The Data Analysis and Dissemination</w:t>
      </w:r>
      <w:r w:rsidR="00E42E25">
        <w:rPr>
          <w:rFonts w:ascii="Times New Roman" w:hAnsi="Times New Roman" w:cs="Times New Roman"/>
          <w:sz w:val="24"/>
          <w:szCs w:val="24"/>
        </w:rPr>
        <w:t xml:space="preserve"> </w:t>
      </w:r>
      <w:r>
        <w:rPr>
          <w:rFonts w:ascii="Times New Roman" w:hAnsi="Times New Roman" w:cs="Times New Roman"/>
          <w:sz w:val="24"/>
          <w:szCs w:val="24"/>
        </w:rPr>
        <w:t>categories</w:t>
      </w:r>
      <w:r w:rsidR="00E42E25">
        <w:rPr>
          <w:rFonts w:ascii="Times New Roman" w:hAnsi="Times New Roman" w:cs="Times New Roman"/>
          <w:sz w:val="24"/>
          <w:szCs w:val="24"/>
        </w:rPr>
        <w:t xml:space="preserve">—a combined </w:t>
      </w:r>
      <w:r w:rsidR="004D1736">
        <w:rPr>
          <w:rFonts w:ascii="Times New Roman" w:hAnsi="Times New Roman" w:cs="Times New Roman"/>
          <w:sz w:val="24"/>
          <w:szCs w:val="24"/>
        </w:rPr>
        <w:t>49</w:t>
      </w:r>
      <w:r w:rsidR="00E42E25">
        <w:rPr>
          <w:rFonts w:ascii="Times New Roman" w:hAnsi="Times New Roman" w:cs="Times New Roman"/>
          <w:sz w:val="24"/>
          <w:szCs w:val="24"/>
        </w:rPr>
        <w:t>% of the total Project Budget—</w:t>
      </w:r>
      <w:r>
        <w:rPr>
          <w:rFonts w:ascii="Times New Roman" w:hAnsi="Times New Roman" w:cs="Times New Roman"/>
          <w:sz w:val="24"/>
          <w:szCs w:val="24"/>
        </w:rPr>
        <w:t>are entirely severable from sustainability and scalability considerations</w:t>
      </w:r>
      <w:r w:rsidR="004D1736">
        <w:rPr>
          <w:rFonts w:ascii="Times New Roman" w:hAnsi="Times New Roman" w:cs="Times New Roman"/>
          <w:sz w:val="24"/>
          <w:szCs w:val="24"/>
        </w:rPr>
        <w:t>. These</w:t>
      </w:r>
      <w:r w:rsidR="004D1736" w:rsidRPr="00AC37CB">
        <w:rPr>
          <w:rFonts w:ascii="Times New Roman" w:hAnsi="Times New Roman" w:cs="Times New Roman"/>
          <w:sz w:val="24"/>
          <w:szCs w:val="24"/>
        </w:rPr>
        <w:t xml:space="preserve"> activities</w:t>
      </w:r>
      <w:r w:rsidR="004D1736">
        <w:rPr>
          <w:rFonts w:ascii="Times New Roman" w:hAnsi="Times New Roman" w:cs="Times New Roman"/>
          <w:sz w:val="24"/>
          <w:szCs w:val="24"/>
        </w:rPr>
        <w:t xml:space="preserve"> and costs</w:t>
      </w:r>
      <w:r w:rsidR="004D1736" w:rsidRPr="00AC37CB">
        <w:rPr>
          <w:rFonts w:ascii="Times New Roman" w:hAnsi="Times New Roman" w:cs="Times New Roman"/>
          <w:sz w:val="24"/>
          <w:szCs w:val="24"/>
        </w:rPr>
        <w:t xml:space="preserve"> are required only for program evaluation and reporting</w:t>
      </w:r>
      <w:r w:rsidR="004D1736">
        <w:rPr>
          <w:rFonts w:ascii="Times New Roman" w:hAnsi="Times New Roman" w:cs="Times New Roman"/>
          <w:sz w:val="24"/>
          <w:szCs w:val="24"/>
        </w:rPr>
        <w:t xml:space="preserve"> purposes and are not</w:t>
      </w:r>
      <w:r w:rsidR="004D1736" w:rsidRPr="00AC37CB">
        <w:rPr>
          <w:rFonts w:ascii="Times New Roman" w:hAnsi="Times New Roman" w:cs="Times New Roman"/>
          <w:sz w:val="24"/>
          <w:szCs w:val="24"/>
        </w:rPr>
        <w:t xml:space="preserve"> </w:t>
      </w:r>
      <w:r w:rsidR="004D1736">
        <w:rPr>
          <w:rFonts w:ascii="Times New Roman" w:hAnsi="Times New Roman" w:cs="Times New Roman"/>
          <w:sz w:val="24"/>
          <w:szCs w:val="24"/>
        </w:rPr>
        <w:t xml:space="preserve">necessary to provide </w:t>
      </w:r>
      <w:r w:rsidR="004D1736" w:rsidRPr="00AC37CB">
        <w:rPr>
          <w:rFonts w:ascii="Times New Roman" w:hAnsi="Times New Roman" w:cs="Times New Roman"/>
          <w:sz w:val="24"/>
          <w:szCs w:val="24"/>
        </w:rPr>
        <w:t>WMI-based usual care</w:t>
      </w:r>
      <w:r w:rsidR="004D1736">
        <w:rPr>
          <w:rFonts w:ascii="Times New Roman" w:hAnsi="Times New Roman" w:cs="Times New Roman"/>
          <w:sz w:val="24"/>
          <w:szCs w:val="24"/>
        </w:rPr>
        <w:t xml:space="preserve">. </w:t>
      </w:r>
      <w:r>
        <w:rPr>
          <w:rFonts w:ascii="Times New Roman" w:hAnsi="Times New Roman" w:cs="Times New Roman"/>
          <w:sz w:val="24"/>
          <w:szCs w:val="24"/>
        </w:rPr>
        <w:t>The data analyses required to measure progress toward the Project Goals are particularly onerous because of the number of data sources</w:t>
      </w:r>
      <w:r w:rsidR="001E2683">
        <w:rPr>
          <w:rFonts w:ascii="Times New Roman" w:hAnsi="Times New Roman" w:cs="Times New Roman"/>
          <w:sz w:val="24"/>
          <w:szCs w:val="24"/>
        </w:rPr>
        <w:t xml:space="preserve"> that have to be compiled across interfaces that are not always compatible. Although</w:t>
      </w:r>
      <w:r>
        <w:rPr>
          <w:rFonts w:ascii="Times New Roman" w:hAnsi="Times New Roman" w:cs="Times New Roman"/>
          <w:sz w:val="24"/>
          <w:szCs w:val="24"/>
        </w:rPr>
        <w:t xml:space="preserve"> WRFP’s electronic health record (EHR) and HowsYourHealth.com (HYH)</w:t>
      </w:r>
      <w:r w:rsidR="001E2683">
        <w:rPr>
          <w:rFonts w:ascii="Times New Roman" w:hAnsi="Times New Roman" w:cs="Times New Roman"/>
          <w:sz w:val="24"/>
          <w:szCs w:val="24"/>
        </w:rPr>
        <w:t xml:space="preserve"> can be configured for compatibility through the Technology Customization activities, Dartmouth-Hitchcock Medical Center (DHMC) uses an entirely different system, and cross-referencing with DHMC thus requires significant manual extraction</w:t>
      </w:r>
      <w:r>
        <w:rPr>
          <w:rFonts w:ascii="Times New Roman" w:hAnsi="Times New Roman" w:cs="Times New Roman"/>
          <w:sz w:val="24"/>
          <w:szCs w:val="24"/>
        </w:rPr>
        <w:t>.</w:t>
      </w:r>
      <w:r w:rsidR="00803FCC">
        <w:rPr>
          <w:rFonts w:ascii="Times New Roman" w:hAnsi="Times New Roman" w:cs="Times New Roman"/>
          <w:sz w:val="24"/>
          <w:szCs w:val="24"/>
        </w:rPr>
        <w:t xml:space="preserve"> </w:t>
      </w:r>
      <w:r w:rsidR="00B94B35">
        <w:rPr>
          <w:rFonts w:ascii="Times New Roman" w:hAnsi="Times New Roman" w:cs="Times New Roman"/>
          <w:sz w:val="24"/>
          <w:szCs w:val="24"/>
        </w:rPr>
        <w:t xml:space="preserve">The Data Analysis category ($40,000) funds a Data Analytics Consultant with extensive experience with these systems, and </w:t>
      </w:r>
      <w:r w:rsidR="0041657A">
        <w:rPr>
          <w:rFonts w:ascii="Times New Roman" w:hAnsi="Times New Roman" w:cs="Times New Roman"/>
          <w:sz w:val="24"/>
          <w:szCs w:val="24"/>
        </w:rPr>
        <w:t xml:space="preserve">of the total amount budgeted for Project Leadership and Project Personnel ($68,000), 25% of the funds ($17,000) will support </w:t>
      </w:r>
      <w:r w:rsidR="00803FCC">
        <w:rPr>
          <w:rFonts w:ascii="Times New Roman" w:hAnsi="Times New Roman" w:cs="Times New Roman"/>
          <w:sz w:val="24"/>
          <w:szCs w:val="24"/>
        </w:rPr>
        <w:t>Dissemination.</w:t>
      </w:r>
    </w:p>
    <w:p w14:paraId="0C8FF0E0" w14:textId="50B3393C" w:rsidR="00AA4145" w:rsidRPr="00E64E82" w:rsidRDefault="00CF2071" w:rsidP="00394772">
      <w:pPr>
        <w:spacing w:after="120"/>
        <w:ind w:firstLine="288"/>
        <w:jc w:val="both"/>
        <w:rPr>
          <w:rFonts w:ascii="Times New Roman" w:hAnsi="Times New Roman" w:cs="Times New Roman"/>
          <w:sz w:val="24"/>
          <w:szCs w:val="24"/>
        </w:rPr>
      </w:pPr>
      <w:r>
        <w:rPr>
          <w:rFonts w:ascii="Times New Roman" w:hAnsi="Times New Roman" w:cs="Times New Roman"/>
          <w:sz w:val="24"/>
          <w:szCs w:val="24"/>
        </w:rPr>
        <w:t>WRFP has identified the following individuals to fulfill the roles and responsibilities defined herein</w:t>
      </w:r>
      <w:r w:rsidR="00AA4145" w:rsidRPr="00E64E82">
        <w:rPr>
          <w:rFonts w:ascii="Times New Roman" w:hAnsi="Times New Roman" w:cs="Times New Roman"/>
          <w:sz w:val="24"/>
          <w:szCs w:val="24"/>
        </w:rPr>
        <w:t>.</w:t>
      </w:r>
    </w:p>
    <w:p w14:paraId="082A5E8D" w14:textId="7501295B" w:rsidR="00AA4145" w:rsidRPr="00E64E82" w:rsidRDefault="00AA4145" w:rsidP="0041657A">
      <w:pPr>
        <w:spacing w:after="120"/>
        <w:ind w:firstLine="288"/>
        <w:jc w:val="both"/>
        <w:rPr>
          <w:rFonts w:ascii="Times New Roman" w:hAnsi="Times New Roman" w:cs="Times New Roman"/>
          <w:sz w:val="24"/>
          <w:szCs w:val="24"/>
        </w:rPr>
      </w:pPr>
      <w:r w:rsidRPr="00E64E82">
        <w:rPr>
          <w:rFonts w:ascii="Times New Roman" w:hAnsi="Times New Roman" w:cs="Times New Roman"/>
          <w:b/>
          <w:sz w:val="24"/>
          <w:szCs w:val="24"/>
        </w:rPr>
        <w:t>1. Project Leadership.</w:t>
      </w:r>
      <w:r w:rsidRPr="00E64E82">
        <w:rPr>
          <w:rFonts w:ascii="Times New Roman" w:hAnsi="Times New Roman" w:cs="Times New Roman"/>
          <w:sz w:val="24"/>
          <w:szCs w:val="24"/>
        </w:rPr>
        <w:t xml:space="preserve"> WRFP physician partner Jill Blumberg, MD, will lead the WMI implementation, guided by her extensive experience fostering excellence in daily primary care practice operations while also testing new concepts and processes. Joanne </w:t>
      </w:r>
      <w:proofErr w:type="spellStart"/>
      <w:r w:rsidRPr="00E64E82">
        <w:rPr>
          <w:rFonts w:ascii="Times New Roman" w:hAnsi="Times New Roman" w:cs="Times New Roman"/>
          <w:sz w:val="24"/>
          <w:szCs w:val="24"/>
        </w:rPr>
        <w:t>Arey</w:t>
      </w:r>
      <w:proofErr w:type="spellEnd"/>
      <w:r w:rsidRPr="00E64E82">
        <w:rPr>
          <w:rFonts w:ascii="Times New Roman" w:hAnsi="Times New Roman" w:cs="Times New Roman"/>
          <w:sz w:val="24"/>
          <w:szCs w:val="24"/>
        </w:rPr>
        <w:t>, WRFP Office Manager</w:t>
      </w:r>
      <w:r>
        <w:rPr>
          <w:rFonts w:ascii="Times New Roman" w:hAnsi="Times New Roman" w:cs="Times New Roman"/>
          <w:sz w:val="24"/>
          <w:szCs w:val="24"/>
        </w:rPr>
        <w:t xml:space="preserve"> and Leadership Assistant</w:t>
      </w:r>
      <w:r w:rsidRPr="00E64E82">
        <w:rPr>
          <w:rFonts w:ascii="Times New Roman" w:hAnsi="Times New Roman" w:cs="Times New Roman"/>
          <w:sz w:val="24"/>
          <w:szCs w:val="24"/>
        </w:rPr>
        <w:t xml:space="preserve">, will </w:t>
      </w:r>
      <w:r w:rsidR="00303A30">
        <w:rPr>
          <w:rFonts w:ascii="Times New Roman" w:hAnsi="Times New Roman" w:cs="Times New Roman"/>
          <w:sz w:val="24"/>
          <w:szCs w:val="24"/>
        </w:rPr>
        <w:t>manage funds accounting and provide</w:t>
      </w:r>
      <w:r w:rsidRPr="00E64E82">
        <w:rPr>
          <w:rFonts w:ascii="Times New Roman" w:hAnsi="Times New Roman" w:cs="Times New Roman"/>
          <w:sz w:val="24"/>
          <w:szCs w:val="24"/>
        </w:rPr>
        <w:t xml:space="preserve"> a crucial link between </w:t>
      </w:r>
      <w:r>
        <w:rPr>
          <w:rFonts w:ascii="Times New Roman" w:hAnsi="Times New Roman" w:cs="Times New Roman"/>
          <w:sz w:val="24"/>
          <w:szCs w:val="24"/>
        </w:rPr>
        <w:t xml:space="preserve">the </w:t>
      </w:r>
      <w:r w:rsidRPr="00E64E82">
        <w:rPr>
          <w:rFonts w:ascii="Times New Roman" w:hAnsi="Times New Roman" w:cs="Times New Roman"/>
          <w:sz w:val="24"/>
          <w:szCs w:val="24"/>
        </w:rPr>
        <w:t>Project Lead and Project Personnel</w:t>
      </w:r>
      <w:r w:rsidR="008A5BCB">
        <w:rPr>
          <w:rFonts w:ascii="Times New Roman" w:hAnsi="Times New Roman" w:cs="Times New Roman"/>
          <w:sz w:val="24"/>
          <w:szCs w:val="24"/>
        </w:rPr>
        <w:t xml:space="preserve"> to ensure continuity in training and supervision</w:t>
      </w:r>
      <w:r w:rsidRPr="00E64E82">
        <w:rPr>
          <w:rFonts w:ascii="Times New Roman" w:hAnsi="Times New Roman" w:cs="Times New Roman"/>
          <w:sz w:val="24"/>
          <w:szCs w:val="24"/>
        </w:rPr>
        <w:t>.</w:t>
      </w:r>
      <w:r w:rsidR="0035040B" w:rsidRPr="00E64E82" w:rsidDel="0035040B">
        <w:rPr>
          <w:rFonts w:ascii="Times New Roman" w:hAnsi="Times New Roman" w:cs="Times New Roman"/>
          <w:sz w:val="24"/>
          <w:szCs w:val="24"/>
        </w:rPr>
        <w:t xml:space="preserve"> </w:t>
      </w:r>
    </w:p>
    <w:p w14:paraId="5C7A0E41" w14:textId="724B65CA" w:rsidR="00AA4145" w:rsidRPr="0041657A" w:rsidRDefault="00AA4145" w:rsidP="0078234A">
      <w:pPr>
        <w:spacing w:after="120"/>
        <w:ind w:firstLine="288"/>
        <w:jc w:val="both"/>
        <w:rPr>
          <w:rFonts w:ascii="Times New Roman" w:hAnsi="Times New Roman" w:cs="Times New Roman"/>
          <w:sz w:val="24"/>
          <w:szCs w:val="24"/>
        </w:rPr>
      </w:pPr>
      <w:r w:rsidRPr="0041657A">
        <w:rPr>
          <w:rFonts w:ascii="Times New Roman" w:hAnsi="Times New Roman" w:cs="Times New Roman"/>
          <w:b/>
          <w:sz w:val="24"/>
          <w:szCs w:val="24"/>
        </w:rPr>
        <w:t xml:space="preserve">2. Project Personnel. </w:t>
      </w:r>
      <w:r w:rsidR="0041657A" w:rsidRPr="0041657A">
        <w:rPr>
          <w:rFonts w:ascii="Times New Roman" w:hAnsi="Times New Roman" w:cs="Times New Roman"/>
          <w:sz w:val="24"/>
          <w:szCs w:val="24"/>
        </w:rPr>
        <w:t>W</w:t>
      </w:r>
      <w:r w:rsidR="007F2748" w:rsidRPr="0041657A">
        <w:rPr>
          <w:rFonts w:ascii="Times New Roman" w:hAnsi="Times New Roman" w:cs="Times New Roman"/>
          <w:sz w:val="24"/>
          <w:szCs w:val="24"/>
        </w:rPr>
        <w:t xml:space="preserve">RFP nurses and medical assistants under the guidance of Lisa Paquette, RN, </w:t>
      </w:r>
      <w:r w:rsidRPr="0041657A">
        <w:rPr>
          <w:rFonts w:ascii="Times New Roman" w:hAnsi="Times New Roman" w:cs="Times New Roman"/>
          <w:sz w:val="24"/>
          <w:szCs w:val="24"/>
        </w:rPr>
        <w:t xml:space="preserve">will help to </w:t>
      </w:r>
      <w:r w:rsidR="00BD7CCD" w:rsidRPr="0041657A">
        <w:rPr>
          <w:rFonts w:ascii="Times New Roman" w:hAnsi="Times New Roman" w:cs="Times New Roman"/>
          <w:sz w:val="24"/>
          <w:szCs w:val="24"/>
        </w:rPr>
        <w:t>collect</w:t>
      </w:r>
      <w:r w:rsidRPr="0041657A">
        <w:rPr>
          <w:rFonts w:ascii="Times New Roman" w:hAnsi="Times New Roman" w:cs="Times New Roman"/>
          <w:sz w:val="24"/>
          <w:szCs w:val="24"/>
        </w:rPr>
        <w:t xml:space="preserve"> WMI </w:t>
      </w:r>
      <w:r w:rsidR="00BD7CCD" w:rsidRPr="0041657A">
        <w:rPr>
          <w:rFonts w:ascii="Times New Roman" w:hAnsi="Times New Roman" w:cs="Times New Roman"/>
          <w:sz w:val="24"/>
          <w:szCs w:val="24"/>
        </w:rPr>
        <w:t xml:space="preserve">data </w:t>
      </w:r>
      <w:r w:rsidRPr="0041657A">
        <w:rPr>
          <w:rFonts w:ascii="Times New Roman" w:hAnsi="Times New Roman" w:cs="Times New Roman"/>
          <w:sz w:val="24"/>
          <w:szCs w:val="24"/>
        </w:rPr>
        <w:t xml:space="preserve">as detailed in the Project Narrative, Section 2.6. Project Personnel tasks will include but not be limited to: </w:t>
      </w:r>
      <w:r w:rsidR="0041657A" w:rsidRPr="0041657A">
        <w:rPr>
          <w:rFonts w:ascii="Times New Roman" w:hAnsi="Times New Roman" w:cs="Times New Roman"/>
          <w:sz w:val="24"/>
          <w:szCs w:val="24"/>
        </w:rPr>
        <w:t xml:space="preserve">noting patient barriers to access of the WMI and HYH tools; </w:t>
      </w:r>
      <w:r w:rsidRPr="0041657A">
        <w:rPr>
          <w:rFonts w:ascii="Times New Roman" w:hAnsi="Times New Roman" w:cs="Times New Roman"/>
          <w:sz w:val="24"/>
          <w:szCs w:val="24"/>
        </w:rPr>
        <w:t xml:space="preserve">tracking indirect and direct time-costs to determine project savings exclusive of research components; </w:t>
      </w:r>
      <w:r w:rsidR="00A0731B" w:rsidRPr="0041657A">
        <w:rPr>
          <w:rFonts w:ascii="Times New Roman" w:hAnsi="Times New Roman" w:cs="Times New Roman"/>
          <w:sz w:val="24"/>
          <w:szCs w:val="24"/>
        </w:rPr>
        <w:t>noting personal and patient observations</w:t>
      </w:r>
      <w:r w:rsidR="0041657A" w:rsidRPr="0041657A">
        <w:rPr>
          <w:rFonts w:ascii="Times New Roman" w:hAnsi="Times New Roman" w:cs="Times New Roman"/>
          <w:sz w:val="24"/>
          <w:szCs w:val="24"/>
        </w:rPr>
        <w:t>; reporting emerging challenges to Project Leadership;</w:t>
      </w:r>
      <w:r w:rsidR="00A0731B" w:rsidRPr="0041657A">
        <w:rPr>
          <w:rFonts w:ascii="Times New Roman" w:hAnsi="Times New Roman" w:cs="Times New Roman"/>
          <w:sz w:val="24"/>
          <w:szCs w:val="24"/>
        </w:rPr>
        <w:t xml:space="preserve"> </w:t>
      </w:r>
      <w:r w:rsidRPr="0041657A">
        <w:rPr>
          <w:rFonts w:ascii="Times New Roman" w:hAnsi="Times New Roman" w:cs="Times New Roman"/>
          <w:sz w:val="24"/>
          <w:szCs w:val="24"/>
        </w:rPr>
        <w:t xml:space="preserve">and assisting Project Leadership </w:t>
      </w:r>
      <w:r w:rsidR="00447999">
        <w:rPr>
          <w:rFonts w:ascii="Times New Roman" w:hAnsi="Times New Roman" w:cs="Times New Roman"/>
          <w:sz w:val="24"/>
          <w:szCs w:val="24"/>
        </w:rPr>
        <w:t>with dissemination of best practices for frontline clinical staff</w:t>
      </w:r>
      <w:r w:rsidRPr="0041657A">
        <w:rPr>
          <w:rFonts w:ascii="Times New Roman" w:hAnsi="Times New Roman" w:cs="Times New Roman"/>
          <w:sz w:val="24"/>
          <w:szCs w:val="24"/>
        </w:rPr>
        <w:t>.</w:t>
      </w:r>
    </w:p>
    <w:p w14:paraId="1CDB45EF" w14:textId="16C8A50A" w:rsidR="00AA4145" w:rsidRDefault="00AA4145" w:rsidP="00394772">
      <w:pPr>
        <w:spacing w:after="120"/>
        <w:ind w:firstLine="288"/>
        <w:jc w:val="both"/>
      </w:pPr>
      <w:r>
        <w:rPr>
          <w:rFonts w:ascii="Times New Roman" w:hAnsi="Times New Roman" w:cs="Times New Roman"/>
          <w:b/>
          <w:sz w:val="24"/>
          <w:szCs w:val="24"/>
        </w:rPr>
        <w:t xml:space="preserve">3. Consultants. </w:t>
      </w:r>
      <w:r w:rsidR="007E6157">
        <w:rPr>
          <w:rFonts w:ascii="Times New Roman" w:hAnsi="Times New Roman" w:cs="Times New Roman"/>
          <w:sz w:val="24"/>
          <w:szCs w:val="24"/>
        </w:rPr>
        <w:t xml:space="preserve">Data Analytics Consultant </w:t>
      </w:r>
      <w:r w:rsidRPr="00E64E82">
        <w:rPr>
          <w:rFonts w:ascii="Times New Roman" w:hAnsi="Times New Roman" w:cs="Times New Roman"/>
          <w:sz w:val="24"/>
          <w:szCs w:val="24"/>
        </w:rPr>
        <w:t xml:space="preserve">Mark </w:t>
      </w:r>
      <w:proofErr w:type="spellStart"/>
      <w:r w:rsidRPr="00E64E82">
        <w:rPr>
          <w:rFonts w:ascii="Times New Roman" w:hAnsi="Times New Roman" w:cs="Times New Roman"/>
          <w:sz w:val="24"/>
          <w:szCs w:val="24"/>
        </w:rPr>
        <w:t>Nunlist</w:t>
      </w:r>
      <w:proofErr w:type="spellEnd"/>
      <w:r w:rsidRPr="00E64E82">
        <w:rPr>
          <w:rFonts w:ascii="Times New Roman" w:hAnsi="Times New Roman" w:cs="Times New Roman"/>
          <w:sz w:val="24"/>
          <w:szCs w:val="24"/>
        </w:rPr>
        <w:t xml:space="preserve">, MD, </w:t>
      </w:r>
      <w:r>
        <w:rPr>
          <w:rFonts w:ascii="Times New Roman" w:hAnsi="Times New Roman" w:cs="Times New Roman"/>
          <w:sz w:val="24"/>
          <w:szCs w:val="24"/>
        </w:rPr>
        <w:t xml:space="preserve">MS, </w:t>
      </w:r>
      <w:r w:rsidR="006005CE">
        <w:rPr>
          <w:rFonts w:ascii="Times New Roman" w:hAnsi="Times New Roman" w:cs="Times New Roman"/>
          <w:sz w:val="24"/>
          <w:szCs w:val="24"/>
        </w:rPr>
        <w:t>holds a Master</w:t>
      </w:r>
      <w:r w:rsidR="0078234A">
        <w:rPr>
          <w:rFonts w:ascii="Times New Roman" w:hAnsi="Times New Roman" w:cs="Times New Roman"/>
          <w:sz w:val="24"/>
          <w:szCs w:val="24"/>
        </w:rPr>
        <w:t>’</w:t>
      </w:r>
      <w:r w:rsidR="006005CE">
        <w:rPr>
          <w:rFonts w:ascii="Times New Roman" w:hAnsi="Times New Roman" w:cs="Times New Roman"/>
          <w:sz w:val="24"/>
          <w:szCs w:val="24"/>
        </w:rPr>
        <w:t>s</w:t>
      </w:r>
      <w:r w:rsidR="0078234A">
        <w:rPr>
          <w:rFonts w:ascii="Times New Roman" w:hAnsi="Times New Roman" w:cs="Times New Roman"/>
          <w:sz w:val="24"/>
          <w:szCs w:val="24"/>
        </w:rPr>
        <w:t xml:space="preserve"> Degree</w:t>
      </w:r>
      <w:r w:rsidR="006005CE">
        <w:rPr>
          <w:rFonts w:ascii="Times New Roman" w:hAnsi="Times New Roman" w:cs="Times New Roman"/>
          <w:sz w:val="24"/>
          <w:szCs w:val="24"/>
        </w:rPr>
        <w:t xml:space="preserve"> in Health Care Leadership from The Dartmouth Institute for Health Policy &amp; Clinical Practice and, a</w:t>
      </w:r>
      <w:r w:rsidR="007E6157">
        <w:rPr>
          <w:rFonts w:ascii="Times New Roman" w:hAnsi="Times New Roman" w:cs="Times New Roman"/>
          <w:sz w:val="24"/>
          <w:szCs w:val="24"/>
        </w:rPr>
        <w:t>s a f</w:t>
      </w:r>
      <w:r w:rsidR="007E6157" w:rsidRPr="00E64E82">
        <w:rPr>
          <w:rFonts w:ascii="Times New Roman" w:hAnsi="Times New Roman" w:cs="Times New Roman"/>
          <w:sz w:val="24"/>
          <w:szCs w:val="24"/>
        </w:rPr>
        <w:t>or</w:t>
      </w:r>
      <w:r w:rsidR="007E6157">
        <w:rPr>
          <w:rFonts w:ascii="Times New Roman" w:hAnsi="Times New Roman" w:cs="Times New Roman"/>
          <w:sz w:val="24"/>
          <w:szCs w:val="24"/>
        </w:rPr>
        <w:t>mer WRFP physician partner</w:t>
      </w:r>
      <w:r w:rsidR="008A5BCB">
        <w:rPr>
          <w:rFonts w:ascii="Times New Roman" w:hAnsi="Times New Roman" w:cs="Times New Roman"/>
          <w:sz w:val="24"/>
          <w:szCs w:val="24"/>
        </w:rPr>
        <w:t>,</w:t>
      </w:r>
      <w:r w:rsidR="007E6157" w:rsidRPr="00E64E82">
        <w:rPr>
          <w:rFonts w:ascii="Times New Roman" w:hAnsi="Times New Roman" w:cs="Times New Roman"/>
          <w:sz w:val="24"/>
          <w:szCs w:val="24"/>
        </w:rPr>
        <w:t xml:space="preserve"> </w:t>
      </w:r>
      <w:r w:rsidRPr="00E64E82">
        <w:rPr>
          <w:rFonts w:ascii="Times New Roman" w:hAnsi="Times New Roman" w:cs="Times New Roman"/>
          <w:sz w:val="24"/>
          <w:szCs w:val="24"/>
        </w:rPr>
        <w:t xml:space="preserve">was instrumental in implementing previous process changes and </w:t>
      </w:r>
      <w:r>
        <w:rPr>
          <w:rFonts w:ascii="Times New Roman" w:hAnsi="Times New Roman" w:cs="Times New Roman"/>
          <w:sz w:val="24"/>
          <w:szCs w:val="24"/>
        </w:rPr>
        <w:t xml:space="preserve">conducting </w:t>
      </w:r>
      <w:r w:rsidRPr="00E64E82">
        <w:rPr>
          <w:rFonts w:ascii="Times New Roman" w:hAnsi="Times New Roman" w:cs="Times New Roman"/>
          <w:sz w:val="24"/>
          <w:szCs w:val="24"/>
        </w:rPr>
        <w:t>the corresponding data analyses.</w:t>
      </w:r>
      <w:r w:rsidR="007F2748">
        <w:rPr>
          <w:rFonts w:ascii="Times New Roman" w:hAnsi="Times New Roman" w:cs="Times New Roman"/>
          <w:sz w:val="24"/>
          <w:szCs w:val="24"/>
        </w:rPr>
        <w:t xml:space="preserve"> This project will leverage Dr. </w:t>
      </w:r>
      <w:proofErr w:type="spellStart"/>
      <w:r w:rsidR="007F2748">
        <w:rPr>
          <w:rFonts w:ascii="Times New Roman" w:hAnsi="Times New Roman" w:cs="Times New Roman"/>
          <w:sz w:val="24"/>
          <w:szCs w:val="24"/>
        </w:rPr>
        <w:t>Nunlist’s</w:t>
      </w:r>
      <w:proofErr w:type="spellEnd"/>
      <w:r w:rsidR="007F2748">
        <w:rPr>
          <w:rFonts w:ascii="Times New Roman" w:hAnsi="Times New Roman" w:cs="Times New Roman"/>
          <w:sz w:val="24"/>
          <w:szCs w:val="24"/>
        </w:rPr>
        <w:t xml:space="preserve"> extensive experience with DHMC’s and WRFP’s data analytics platforms to evaluate progress toward</w:t>
      </w:r>
      <w:r w:rsidRPr="00E64E82">
        <w:rPr>
          <w:rFonts w:ascii="Times New Roman" w:hAnsi="Times New Roman" w:cs="Times New Roman"/>
          <w:sz w:val="24"/>
          <w:szCs w:val="24"/>
        </w:rPr>
        <w:t xml:space="preserve"> </w:t>
      </w:r>
      <w:r w:rsidR="007E6157">
        <w:rPr>
          <w:rFonts w:ascii="Times New Roman" w:hAnsi="Times New Roman" w:cs="Times New Roman"/>
          <w:sz w:val="24"/>
          <w:szCs w:val="24"/>
        </w:rPr>
        <w:t xml:space="preserve">the Project Goals. </w:t>
      </w:r>
      <w:r w:rsidR="001319E1">
        <w:rPr>
          <w:rFonts w:ascii="Times New Roman" w:hAnsi="Times New Roman" w:cs="Times New Roman"/>
          <w:sz w:val="24"/>
          <w:szCs w:val="24"/>
        </w:rPr>
        <w:t xml:space="preserve">WRFP physician partner and </w:t>
      </w:r>
      <w:r w:rsidR="007E6157">
        <w:rPr>
          <w:rFonts w:ascii="Times New Roman" w:hAnsi="Times New Roman" w:cs="Times New Roman"/>
          <w:sz w:val="24"/>
          <w:szCs w:val="24"/>
        </w:rPr>
        <w:t xml:space="preserve">Technology Consultant </w:t>
      </w:r>
      <w:r w:rsidR="009D5BEA">
        <w:rPr>
          <w:rFonts w:ascii="Times New Roman" w:hAnsi="Times New Roman" w:cs="Times New Roman"/>
          <w:sz w:val="24"/>
          <w:szCs w:val="24"/>
        </w:rPr>
        <w:t>Dave Park</w:t>
      </w:r>
      <w:r w:rsidRPr="00E64E82">
        <w:rPr>
          <w:rFonts w:ascii="Times New Roman" w:hAnsi="Times New Roman" w:cs="Times New Roman"/>
          <w:sz w:val="24"/>
          <w:szCs w:val="24"/>
        </w:rPr>
        <w:t xml:space="preserve">, MD, </w:t>
      </w:r>
      <w:r w:rsidR="00343693">
        <w:rPr>
          <w:rFonts w:ascii="Times New Roman" w:hAnsi="Times New Roman" w:cs="Times New Roman"/>
          <w:sz w:val="24"/>
          <w:szCs w:val="24"/>
        </w:rPr>
        <w:t xml:space="preserve">will aid integration of the WMI data fields with WRFP’s EHR and will customize HYH to include links to community resources. </w:t>
      </w:r>
      <w:r w:rsidR="006164B9">
        <w:rPr>
          <w:rFonts w:ascii="Times New Roman" w:hAnsi="Times New Roman" w:cs="Times New Roman"/>
          <w:sz w:val="24"/>
          <w:szCs w:val="24"/>
        </w:rPr>
        <w:t xml:space="preserve">Data Analytics Consultant </w:t>
      </w:r>
      <w:r w:rsidR="00343693">
        <w:rPr>
          <w:rFonts w:ascii="Times New Roman" w:hAnsi="Times New Roman" w:cs="Times New Roman"/>
          <w:sz w:val="24"/>
          <w:szCs w:val="24"/>
        </w:rPr>
        <w:t xml:space="preserve">John Wasson, MD, </w:t>
      </w:r>
      <w:r w:rsidR="00343693" w:rsidRPr="00E64E82">
        <w:rPr>
          <w:rFonts w:ascii="Times New Roman" w:hAnsi="Times New Roman" w:cs="Times New Roman"/>
          <w:sz w:val="24"/>
          <w:szCs w:val="24"/>
        </w:rPr>
        <w:t xml:space="preserve">a primary care research expert </w:t>
      </w:r>
      <w:r w:rsidR="00343693">
        <w:rPr>
          <w:rFonts w:ascii="Times New Roman" w:hAnsi="Times New Roman" w:cs="Times New Roman"/>
          <w:sz w:val="24"/>
          <w:szCs w:val="24"/>
        </w:rPr>
        <w:t>and developer of the</w:t>
      </w:r>
      <w:r w:rsidR="00343693" w:rsidRPr="00E64E82">
        <w:rPr>
          <w:rFonts w:ascii="Times New Roman" w:hAnsi="Times New Roman" w:cs="Times New Roman"/>
          <w:sz w:val="24"/>
          <w:szCs w:val="24"/>
        </w:rPr>
        <w:t xml:space="preserve"> WMI</w:t>
      </w:r>
      <w:r w:rsidR="00343693">
        <w:rPr>
          <w:rFonts w:ascii="Times New Roman" w:hAnsi="Times New Roman" w:cs="Times New Roman"/>
          <w:sz w:val="24"/>
          <w:szCs w:val="24"/>
        </w:rPr>
        <w:t xml:space="preserve"> and HYH, </w:t>
      </w:r>
      <w:r w:rsidR="006164B9">
        <w:rPr>
          <w:rFonts w:ascii="Times New Roman" w:hAnsi="Times New Roman" w:cs="Times New Roman"/>
          <w:sz w:val="24"/>
          <w:szCs w:val="24"/>
        </w:rPr>
        <w:t>has volunteered to</w:t>
      </w:r>
      <w:r w:rsidR="00343693">
        <w:rPr>
          <w:rFonts w:ascii="Times New Roman" w:hAnsi="Times New Roman" w:cs="Times New Roman"/>
          <w:sz w:val="24"/>
          <w:szCs w:val="24"/>
        </w:rPr>
        <w:t xml:space="preserve"> adapt</w:t>
      </w:r>
      <w:r w:rsidR="00343693" w:rsidRPr="00E64E82">
        <w:rPr>
          <w:rFonts w:ascii="Times New Roman" w:hAnsi="Times New Roman" w:cs="Times New Roman"/>
          <w:sz w:val="24"/>
          <w:szCs w:val="24"/>
        </w:rPr>
        <w:t xml:space="preserve"> the</w:t>
      </w:r>
      <w:r w:rsidR="00343693">
        <w:rPr>
          <w:rFonts w:ascii="Times New Roman" w:hAnsi="Times New Roman" w:cs="Times New Roman"/>
          <w:sz w:val="24"/>
          <w:szCs w:val="24"/>
        </w:rPr>
        <w:t xml:space="preserve"> HYH</w:t>
      </w:r>
      <w:r w:rsidR="00343693" w:rsidRPr="00E64E82">
        <w:rPr>
          <w:rFonts w:ascii="Times New Roman" w:hAnsi="Times New Roman" w:cs="Times New Roman"/>
          <w:sz w:val="24"/>
          <w:szCs w:val="24"/>
        </w:rPr>
        <w:t xml:space="preserve"> technologies </w:t>
      </w:r>
      <w:r w:rsidR="00343693">
        <w:rPr>
          <w:rFonts w:ascii="Times New Roman" w:hAnsi="Times New Roman" w:cs="Times New Roman"/>
          <w:sz w:val="24"/>
          <w:szCs w:val="24"/>
        </w:rPr>
        <w:t xml:space="preserve">and advise on specialized analyses through HYH if </w:t>
      </w:r>
      <w:proofErr w:type="gramStart"/>
      <w:r w:rsidR="00343693">
        <w:rPr>
          <w:rFonts w:ascii="Times New Roman" w:hAnsi="Times New Roman" w:cs="Times New Roman"/>
          <w:sz w:val="24"/>
          <w:szCs w:val="24"/>
        </w:rPr>
        <w:t>necessary</w:t>
      </w:r>
      <w:proofErr w:type="gramEnd"/>
      <w:r w:rsidR="00343693">
        <w:rPr>
          <w:rFonts w:ascii="Times New Roman" w:hAnsi="Times New Roman" w:cs="Times New Roman"/>
          <w:sz w:val="24"/>
          <w:szCs w:val="24"/>
        </w:rPr>
        <w:t xml:space="preserve"> </w:t>
      </w:r>
      <w:r w:rsidR="00343693" w:rsidRPr="00E64E82">
        <w:rPr>
          <w:rFonts w:ascii="Times New Roman" w:hAnsi="Times New Roman" w:cs="Times New Roman"/>
          <w:sz w:val="24"/>
          <w:szCs w:val="24"/>
        </w:rPr>
        <w:t xml:space="preserve">to </w:t>
      </w:r>
      <w:r w:rsidR="00343693">
        <w:rPr>
          <w:rFonts w:ascii="Times New Roman" w:hAnsi="Times New Roman" w:cs="Times New Roman"/>
          <w:sz w:val="24"/>
          <w:szCs w:val="24"/>
        </w:rPr>
        <w:t>document progress toward the</w:t>
      </w:r>
      <w:r w:rsidR="00343693" w:rsidRPr="00E64E82">
        <w:rPr>
          <w:rFonts w:ascii="Times New Roman" w:hAnsi="Times New Roman" w:cs="Times New Roman"/>
          <w:sz w:val="24"/>
          <w:szCs w:val="24"/>
        </w:rPr>
        <w:t xml:space="preserve"> </w:t>
      </w:r>
      <w:r w:rsidR="00343693">
        <w:rPr>
          <w:rFonts w:ascii="Times New Roman" w:hAnsi="Times New Roman" w:cs="Times New Roman"/>
          <w:sz w:val="24"/>
          <w:szCs w:val="24"/>
        </w:rPr>
        <w:t>P</w:t>
      </w:r>
      <w:r w:rsidR="00343693" w:rsidRPr="00E64E82">
        <w:rPr>
          <w:rFonts w:ascii="Times New Roman" w:hAnsi="Times New Roman" w:cs="Times New Roman"/>
          <w:sz w:val="24"/>
          <w:szCs w:val="24"/>
        </w:rPr>
        <w:t xml:space="preserve">roject </w:t>
      </w:r>
      <w:r w:rsidR="00343693">
        <w:rPr>
          <w:rFonts w:ascii="Times New Roman" w:hAnsi="Times New Roman" w:cs="Times New Roman"/>
          <w:sz w:val="24"/>
          <w:szCs w:val="24"/>
        </w:rPr>
        <w:t>G</w:t>
      </w:r>
      <w:r w:rsidR="00343693" w:rsidRPr="00E64E82">
        <w:rPr>
          <w:rFonts w:ascii="Times New Roman" w:hAnsi="Times New Roman" w:cs="Times New Roman"/>
          <w:sz w:val="24"/>
          <w:szCs w:val="24"/>
        </w:rPr>
        <w:t>o</w:t>
      </w:r>
      <w:r w:rsidR="00343693">
        <w:rPr>
          <w:rFonts w:ascii="Times New Roman" w:hAnsi="Times New Roman" w:cs="Times New Roman"/>
          <w:sz w:val="24"/>
          <w:szCs w:val="24"/>
        </w:rPr>
        <w:t>als</w:t>
      </w:r>
      <w:r w:rsidRPr="00E64E82">
        <w:rPr>
          <w:rFonts w:ascii="Times New Roman" w:hAnsi="Times New Roman" w:cs="Times New Roman"/>
          <w:sz w:val="24"/>
          <w:szCs w:val="24"/>
        </w:rPr>
        <w:t>.</w:t>
      </w:r>
      <w:r>
        <w:rPr>
          <w:rFonts w:ascii="Times New Roman" w:hAnsi="Times New Roman" w:cs="Times New Roman"/>
          <w:sz w:val="24"/>
          <w:szCs w:val="24"/>
        </w:rPr>
        <w:t xml:space="preserve"> </w:t>
      </w:r>
    </w:p>
    <w:p w14:paraId="40F6C111" w14:textId="2B89EA16" w:rsidR="00AA4145" w:rsidRPr="00E64E82" w:rsidRDefault="00447499">
      <w:pPr>
        <w:ind w:firstLine="288"/>
        <w:jc w:val="both"/>
        <w:rPr>
          <w:rFonts w:ascii="Times New Roman" w:hAnsi="Times New Roman" w:cs="Times New Roman"/>
          <w:sz w:val="24"/>
          <w:szCs w:val="24"/>
        </w:rPr>
      </w:pPr>
      <w:r w:rsidRPr="00E64E82">
        <w:rPr>
          <w:rFonts w:ascii="Times New Roman" w:hAnsi="Times New Roman" w:cs="Times New Roman"/>
          <w:sz w:val="24"/>
          <w:szCs w:val="24"/>
        </w:rPr>
        <w:t xml:space="preserve">Over the last several decades, </w:t>
      </w:r>
      <w:r>
        <w:rPr>
          <w:rFonts w:ascii="Times New Roman" w:hAnsi="Times New Roman" w:cs="Times New Roman"/>
          <w:sz w:val="24"/>
          <w:szCs w:val="24"/>
        </w:rPr>
        <w:t>WRFP’s</w:t>
      </w:r>
      <w:r w:rsidRPr="00E64E82">
        <w:rPr>
          <w:rFonts w:ascii="Times New Roman" w:hAnsi="Times New Roman" w:cs="Times New Roman"/>
          <w:sz w:val="24"/>
          <w:szCs w:val="24"/>
        </w:rPr>
        <w:t xml:space="preserve"> physician partners have invested substantial </w:t>
      </w:r>
      <w:r>
        <w:rPr>
          <w:rFonts w:ascii="Times New Roman" w:hAnsi="Times New Roman" w:cs="Times New Roman"/>
          <w:sz w:val="24"/>
          <w:szCs w:val="24"/>
        </w:rPr>
        <w:t>personal resources</w:t>
      </w:r>
      <w:r w:rsidRPr="00E64E82">
        <w:rPr>
          <w:rFonts w:ascii="Times New Roman" w:hAnsi="Times New Roman" w:cs="Times New Roman"/>
          <w:sz w:val="24"/>
          <w:szCs w:val="24"/>
        </w:rPr>
        <w:t xml:space="preserve"> in analyzing and adapting WRFP’s clinical processes to deliver care more efficiently</w:t>
      </w:r>
      <w:r>
        <w:rPr>
          <w:rFonts w:ascii="Times New Roman" w:hAnsi="Times New Roman" w:cs="Times New Roman"/>
          <w:sz w:val="24"/>
          <w:szCs w:val="24"/>
        </w:rPr>
        <w:t>, and we therefore know from experience that t</w:t>
      </w:r>
      <w:r w:rsidRPr="00E64E82">
        <w:rPr>
          <w:rFonts w:ascii="Times New Roman" w:hAnsi="Times New Roman" w:cs="Times New Roman"/>
          <w:sz w:val="24"/>
          <w:szCs w:val="24"/>
        </w:rPr>
        <w:t>hese investments</w:t>
      </w:r>
      <w:r>
        <w:rPr>
          <w:rFonts w:ascii="Times New Roman" w:hAnsi="Times New Roman" w:cs="Times New Roman"/>
          <w:sz w:val="24"/>
          <w:szCs w:val="24"/>
        </w:rPr>
        <w:t xml:space="preserve"> can</w:t>
      </w:r>
      <w:r w:rsidRPr="00E64E82">
        <w:rPr>
          <w:rFonts w:ascii="Times New Roman" w:hAnsi="Times New Roman" w:cs="Times New Roman"/>
          <w:sz w:val="24"/>
          <w:szCs w:val="24"/>
        </w:rPr>
        <w:t xml:space="preserve"> strain WRFP’s capacity to provide the care that sustains the practice under the current fee-for-service payment system</w:t>
      </w:r>
      <w:r>
        <w:rPr>
          <w:rFonts w:ascii="Times New Roman" w:hAnsi="Times New Roman" w:cs="Times New Roman"/>
          <w:sz w:val="24"/>
          <w:szCs w:val="24"/>
        </w:rPr>
        <w:t xml:space="preserve">. Nonetheless, </w:t>
      </w:r>
      <w:r w:rsidR="00AA4145" w:rsidRPr="00E64E82">
        <w:rPr>
          <w:rFonts w:ascii="Times New Roman" w:hAnsi="Times New Roman" w:cs="Times New Roman"/>
          <w:sz w:val="24"/>
          <w:szCs w:val="24"/>
        </w:rPr>
        <w:t>WRFP firmly believes that us</w:t>
      </w:r>
      <w:r>
        <w:rPr>
          <w:rFonts w:ascii="Times New Roman" w:hAnsi="Times New Roman" w:cs="Times New Roman"/>
          <w:sz w:val="24"/>
          <w:szCs w:val="24"/>
        </w:rPr>
        <w:t>ing</w:t>
      </w:r>
      <w:r w:rsidR="00AA4145" w:rsidRPr="00E64E82">
        <w:rPr>
          <w:rFonts w:ascii="Times New Roman" w:hAnsi="Times New Roman" w:cs="Times New Roman"/>
          <w:sz w:val="24"/>
          <w:szCs w:val="24"/>
        </w:rPr>
        <w:t xml:space="preserve"> the WMI to identify high-risk patients and focus care where it is needed will improve population health and reduce the total cost of care. </w:t>
      </w:r>
      <w:r>
        <w:rPr>
          <w:rFonts w:ascii="Times New Roman" w:hAnsi="Times New Roman" w:cs="Times New Roman"/>
          <w:sz w:val="24"/>
          <w:szCs w:val="24"/>
        </w:rPr>
        <w:t>Rather than limiting the extent to which we can innovate,</w:t>
      </w:r>
      <w:r w:rsidR="00214E17">
        <w:rPr>
          <w:rFonts w:ascii="Times New Roman" w:hAnsi="Times New Roman" w:cs="Times New Roman"/>
          <w:sz w:val="24"/>
          <w:szCs w:val="24"/>
        </w:rPr>
        <w:t xml:space="preserve"> we request </w:t>
      </w:r>
      <w:r>
        <w:rPr>
          <w:rFonts w:ascii="Times New Roman" w:hAnsi="Times New Roman" w:cs="Times New Roman"/>
          <w:sz w:val="24"/>
          <w:szCs w:val="24"/>
        </w:rPr>
        <w:t>OneCare</w:t>
      </w:r>
      <w:r w:rsidR="00214E17">
        <w:rPr>
          <w:rFonts w:ascii="Times New Roman" w:hAnsi="Times New Roman" w:cs="Times New Roman"/>
          <w:sz w:val="24"/>
          <w:szCs w:val="24"/>
        </w:rPr>
        <w:t>’s support</w:t>
      </w:r>
      <w:r>
        <w:rPr>
          <w:rFonts w:ascii="Times New Roman" w:hAnsi="Times New Roman" w:cs="Times New Roman"/>
          <w:sz w:val="24"/>
          <w:szCs w:val="24"/>
        </w:rPr>
        <w:t xml:space="preserve"> </w:t>
      </w:r>
      <w:r w:rsidR="00214E17">
        <w:rPr>
          <w:rFonts w:ascii="Times New Roman" w:hAnsi="Times New Roman" w:cs="Times New Roman"/>
          <w:sz w:val="24"/>
          <w:szCs w:val="24"/>
        </w:rPr>
        <w:t>to</w:t>
      </w:r>
      <w:r>
        <w:rPr>
          <w:rFonts w:ascii="Times New Roman" w:hAnsi="Times New Roman" w:cs="Times New Roman"/>
          <w:sz w:val="24"/>
          <w:szCs w:val="24"/>
        </w:rPr>
        <w:t xml:space="preserve"> m</w:t>
      </w:r>
      <w:r w:rsidR="00AA4145" w:rsidRPr="00E64E82">
        <w:rPr>
          <w:rFonts w:ascii="Times New Roman" w:hAnsi="Times New Roman" w:cs="Times New Roman"/>
          <w:sz w:val="24"/>
          <w:szCs w:val="24"/>
        </w:rPr>
        <w:t>easur</w:t>
      </w:r>
      <w:r w:rsidR="00214E17">
        <w:rPr>
          <w:rFonts w:ascii="Times New Roman" w:hAnsi="Times New Roman" w:cs="Times New Roman"/>
          <w:sz w:val="24"/>
          <w:szCs w:val="24"/>
        </w:rPr>
        <w:t>e</w:t>
      </w:r>
      <w:r w:rsidR="00AA4145" w:rsidRPr="00E64E82">
        <w:rPr>
          <w:rFonts w:ascii="Times New Roman" w:hAnsi="Times New Roman" w:cs="Times New Roman"/>
          <w:sz w:val="24"/>
          <w:szCs w:val="24"/>
        </w:rPr>
        <w:t xml:space="preserve"> progress toward </w:t>
      </w:r>
      <w:r>
        <w:rPr>
          <w:rFonts w:ascii="Times New Roman" w:hAnsi="Times New Roman" w:cs="Times New Roman"/>
          <w:sz w:val="24"/>
          <w:szCs w:val="24"/>
        </w:rPr>
        <w:t>our shared</w:t>
      </w:r>
      <w:r w:rsidR="00AA4145" w:rsidRPr="00E64E82">
        <w:rPr>
          <w:rFonts w:ascii="Times New Roman" w:hAnsi="Times New Roman" w:cs="Times New Roman"/>
          <w:sz w:val="24"/>
          <w:szCs w:val="24"/>
        </w:rPr>
        <w:t xml:space="preserve"> goals </w:t>
      </w:r>
      <w:r w:rsidR="00214E17">
        <w:rPr>
          <w:rFonts w:ascii="Times New Roman" w:hAnsi="Times New Roman" w:cs="Times New Roman"/>
          <w:sz w:val="24"/>
          <w:szCs w:val="24"/>
        </w:rPr>
        <w:t>and</w:t>
      </w:r>
      <w:r w:rsidR="00AA4145" w:rsidRPr="00E64E82">
        <w:rPr>
          <w:rFonts w:ascii="Times New Roman" w:hAnsi="Times New Roman" w:cs="Times New Roman"/>
          <w:sz w:val="24"/>
          <w:szCs w:val="24"/>
        </w:rPr>
        <w:t xml:space="preserve"> advanc</w:t>
      </w:r>
      <w:r>
        <w:rPr>
          <w:rFonts w:ascii="Times New Roman" w:hAnsi="Times New Roman" w:cs="Times New Roman"/>
          <w:sz w:val="24"/>
          <w:szCs w:val="24"/>
        </w:rPr>
        <w:t>e</w:t>
      </w:r>
      <w:r w:rsidR="00AA4145" w:rsidRPr="00E64E82">
        <w:rPr>
          <w:rFonts w:ascii="Times New Roman" w:hAnsi="Times New Roman" w:cs="Times New Roman"/>
          <w:sz w:val="24"/>
          <w:szCs w:val="24"/>
        </w:rPr>
        <w:t xml:space="preserve"> the transformation to a value-based health care delivery system.</w:t>
      </w:r>
    </w:p>
    <w:p w14:paraId="6205A9A6" w14:textId="77777777" w:rsidR="008D3D2D" w:rsidRDefault="008D3D2D">
      <w:pPr>
        <w:rPr>
          <w:rFonts w:ascii="Times New Roman" w:hAnsi="Times New Roman" w:cs="Times New Roman"/>
        </w:rPr>
      </w:pPr>
      <w:r>
        <w:rPr>
          <w:rFonts w:ascii="Times New Roman" w:hAnsi="Times New Roman" w:cs="Times New Roman"/>
        </w:rPr>
        <w:br w:type="page"/>
      </w:r>
    </w:p>
    <w:p w14:paraId="699A7081" w14:textId="38D08D20" w:rsidR="00304319" w:rsidRPr="00304319" w:rsidRDefault="00304319" w:rsidP="00304319">
      <w:r w:rsidRPr="00304319">
        <w:rPr>
          <w:rFonts w:cstheme="minorHAnsi"/>
          <w:sz w:val="21"/>
          <w:szCs w:val="21"/>
        </w:rPr>
        <w:lastRenderedPageBreak/>
        <w:t>July 2, 2019</w:t>
      </w:r>
    </w:p>
    <w:p w14:paraId="43F4F779" w14:textId="77777777" w:rsidR="00304319" w:rsidRPr="00304319" w:rsidRDefault="00304319" w:rsidP="00304319">
      <w:pPr>
        <w:rPr>
          <w:rFonts w:cstheme="minorHAnsi"/>
          <w:sz w:val="21"/>
          <w:szCs w:val="21"/>
        </w:rPr>
      </w:pPr>
    </w:p>
    <w:p w14:paraId="64DB0224" w14:textId="77777777" w:rsidR="00304319" w:rsidRPr="00304319" w:rsidRDefault="00304319" w:rsidP="00304319">
      <w:pPr>
        <w:rPr>
          <w:rFonts w:cstheme="minorHAnsi"/>
          <w:sz w:val="21"/>
          <w:szCs w:val="21"/>
        </w:rPr>
      </w:pPr>
      <w:r w:rsidRPr="00304319">
        <w:rPr>
          <w:rFonts w:cstheme="minorHAnsi"/>
          <w:sz w:val="21"/>
          <w:szCs w:val="21"/>
        </w:rPr>
        <w:t>OneCare Vermont Accountable Care Organization</w:t>
      </w:r>
    </w:p>
    <w:p w14:paraId="40EE13E4" w14:textId="77777777" w:rsidR="00304319" w:rsidRPr="00304319" w:rsidRDefault="00304319" w:rsidP="00304319">
      <w:pPr>
        <w:rPr>
          <w:rFonts w:cstheme="minorHAnsi"/>
          <w:sz w:val="21"/>
          <w:szCs w:val="21"/>
        </w:rPr>
      </w:pPr>
      <w:r w:rsidRPr="00304319">
        <w:rPr>
          <w:rFonts w:cstheme="minorHAnsi"/>
          <w:sz w:val="21"/>
          <w:szCs w:val="21"/>
        </w:rPr>
        <w:t>356 Mountain View Drive</w:t>
      </w:r>
    </w:p>
    <w:p w14:paraId="087DF27D" w14:textId="77777777" w:rsidR="00304319" w:rsidRPr="00304319" w:rsidRDefault="00304319" w:rsidP="00304319">
      <w:pPr>
        <w:rPr>
          <w:rFonts w:cstheme="minorHAnsi"/>
          <w:sz w:val="21"/>
          <w:szCs w:val="21"/>
        </w:rPr>
      </w:pPr>
      <w:r w:rsidRPr="00304319">
        <w:rPr>
          <w:rFonts w:cstheme="minorHAnsi"/>
          <w:sz w:val="21"/>
          <w:szCs w:val="21"/>
        </w:rPr>
        <w:t>Colchester, VT 05446</w:t>
      </w:r>
    </w:p>
    <w:p w14:paraId="62CC6506" w14:textId="77777777" w:rsidR="00304319" w:rsidRPr="00304319" w:rsidRDefault="00304319" w:rsidP="00304319">
      <w:pPr>
        <w:rPr>
          <w:rFonts w:cstheme="minorHAnsi"/>
          <w:sz w:val="21"/>
          <w:szCs w:val="21"/>
        </w:rPr>
      </w:pPr>
    </w:p>
    <w:p w14:paraId="564C792F" w14:textId="27C6A7AA" w:rsidR="00304319" w:rsidRPr="00304319" w:rsidRDefault="00304319" w:rsidP="00304319">
      <w:pPr>
        <w:rPr>
          <w:rFonts w:cstheme="minorHAnsi"/>
          <w:sz w:val="21"/>
          <w:szCs w:val="21"/>
        </w:rPr>
      </w:pPr>
      <w:r w:rsidRPr="00304319">
        <w:rPr>
          <w:rFonts w:cstheme="minorHAnsi"/>
          <w:sz w:val="21"/>
          <w:szCs w:val="21"/>
        </w:rPr>
        <w:t>Dear OneCare Proposal Reviewers,</w:t>
      </w:r>
    </w:p>
    <w:p w14:paraId="0B1ADBE9" w14:textId="77777777" w:rsidR="00304319" w:rsidRPr="00304319" w:rsidRDefault="00304319" w:rsidP="00304319">
      <w:pPr>
        <w:rPr>
          <w:rFonts w:cstheme="minorHAnsi"/>
          <w:sz w:val="21"/>
          <w:szCs w:val="21"/>
        </w:rPr>
      </w:pPr>
    </w:p>
    <w:p w14:paraId="4ED1F064" w14:textId="20732122" w:rsidR="00304319" w:rsidRPr="00304319" w:rsidRDefault="00304319" w:rsidP="00304319">
      <w:pPr>
        <w:rPr>
          <w:rFonts w:cstheme="minorHAnsi"/>
          <w:sz w:val="21"/>
          <w:szCs w:val="21"/>
        </w:rPr>
      </w:pPr>
      <w:r w:rsidRPr="00304319">
        <w:rPr>
          <w:rFonts w:cstheme="minorHAnsi"/>
          <w:sz w:val="21"/>
          <w:szCs w:val="21"/>
        </w:rPr>
        <w:t xml:space="preserve">I am writing this letter in support of WRFP’s proposed project to use the WMI as a risk stratification tool. Specifically, I am writing to share my own practice’s experience around sustainability and scalability of the What Matters Index (WMI) and </w:t>
      </w:r>
      <w:proofErr w:type="spellStart"/>
      <w:r w:rsidRPr="00304319">
        <w:rPr>
          <w:rFonts w:cstheme="minorHAnsi"/>
          <w:sz w:val="21"/>
          <w:szCs w:val="21"/>
        </w:rPr>
        <w:t>HowsYourHealth</w:t>
      </w:r>
      <w:proofErr w:type="spellEnd"/>
      <w:r w:rsidRPr="00304319">
        <w:rPr>
          <w:rFonts w:cstheme="minorHAnsi"/>
          <w:sz w:val="21"/>
          <w:szCs w:val="21"/>
        </w:rPr>
        <w:t xml:space="preserve"> (HYH) tools.</w:t>
      </w:r>
    </w:p>
    <w:p w14:paraId="7BCAE49F" w14:textId="77777777" w:rsidR="00304319" w:rsidRPr="00304319" w:rsidRDefault="00304319" w:rsidP="00304319">
      <w:pPr>
        <w:rPr>
          <w:rFonts w:cstheme="minorHAnsi"/>
          <w:sz w:val="21"/>
          <w:szCs w:val="21"/>
        </w:rPr>
      </w:pPr>
    </w:p>
    <w:p w14:paraId="670010E1" w14:textId="31B1AEB5" w:rsidR="00304319" w:rsidRPr="00304319" w:rsidRDefault="00304319" w:rsidP="00304319">
      <w:pPr>
        <w:rPr>
          <w:rFonts w:cstheme="minorHAnsi"/>
          <w:sz w:val="21"/>
          <w:szCs w:val="21"/>
        </w:rPr>
      </w:pPr>
      <w:r w:rsidRPr="00304319">
        <w:rPr>
          <w:rFonts w:cstheme="minorHAnsi"/>
          <w:sz w:val="21"/>
          <w:szCs w:val="21"/>
        </w:rPr>
        <w:t xml:space="preserve">Background: My practice, North Kingstown Family Practice (NKFP), is a family medicine solo </w:t>
      </w:r>
      <w:proofErr w:type="spellStart"/>
      <w:r w:rsidRPr="00304319">
        <w:rPr>
          <w:rFonts w:cstheme="minorHAnsi"/>
          <w:sz w:val="21"/>
          <w:szCs w:val="21"/>
        </w:rPr>
        <w:t>micropractice</w:t>
      </w:r>
      <w:proofErr w:type="spellEnd"/>
      <w:r w:rsidRPr="00304319">
        <w:rPr>
          <w:rFonts w:cstheme="minorHAnsi"/>
          <w:sz w:val="21"/>
          <w:szCs w:val="21"/>
        </w:rPr>
        <w:t xml:space="preserve"> located in southern RI. Until January 2019, the practice ran as an insurance-based </w:t>
      </w:r>
      <w:proofErr w:type="spellStart"/>
      <w:r w:rsidRPr="00304319">
        <w:rPr>
          <w:rFonts w:cstheme="minorHAnsi"/>
          <w:sz w:val="21"/>
          <w:szCs w:val="21"/>
        </w:rPr>
        <w:t>micropractice</w:t>
      </w:r>
      <w:proofErr w:type="spellEnd"/>
      <w:r w:rsidRPr="00304319">
        <w:rPr>
          <w:rFonts w:cstheme="minorHAnsi"/>
          <w:sz w:val="21"/>
          <w:szCs w:val="21"/>
        </w:rPr>
        <w:t xml:space="preserve"> with one full time MD practitioner and a part time RN nurse care manager. We are quite light on administrative staff, so we typically r</w:t>
      </w:r>
      <w:bookmarkStart w:id="8" w:name="_GoBack"/>
      <w:bookmarkEnd w:id="8"/>
      <w:r w:rsidRPr="00304319">
        <w:rPr>
          <w:rFonts w:cstheme="minorHAnsi"/>
          <w:sz w:val="21"/>
          <w:szCs w:val="21"/>
        </w:rPr>
        <w:t xml:space="preserve">eview the schedule at the beginning of the week and send an email to all scheduled patients with routine visits asking that they complete the WMI Health Check-up on HYH before their visit by clicking on a link containing the practice code. If patients have not completed the survey before they come in, they are then asked if they will complete it in the office before or at the beginning of their visit on a tablet computer. </w:t>
      </w:r>
    </w:p>
    <w:p w14:paraId="088834D7" w14:textId="77777777" w:rsidR="00304319" w:rsidRPr="00304319" w:rsidRDefault="00304319" w:rsidP="00304319">
      <w:pPr>
        <w:rPr>
          <w:rFonts w:cstheme="minorHAnsi"/>
          <w:sz w:val="21"/>
          <w:szCs w:val="21"/>
        </w:rPr>
      </w:pPr>
    </w:p>
    <w:p w14:paraId="08947ECE" w14:textId="6C5FE2D6" w:rsidR="00304319" w:rsidRPr="00304319" w:rsidRDefault="00304319" w:rsidP="00304319">
      <w:pPr>
        <w:rPr>
          <w:rFonts w:cstheme="minorHAnsi"/>
          <w:sz w:val="21"/>
          <w:szCs w:val="21"/>
        </w:rPr>
      </w:pPr>
      <w:r w:rsidRPr="00304319">
        <w:rPr>
          <w:rFonts w:cstheme="minorHAnsi"/>
          <w:sz w:val="21"/>
          <w:szCs w:val="21"/>
        </w:rPr>
        <w:t xml:space="preserve">Use of WMI and HYH: In 2006, we began to dabble with use of the WMI/HYH tools. We had been using the tool intermittently from 2006 until 2013. In 2014 we decided we would to try to use the WMI/HYH data from the aggregated practice reports to fulfill NCQA requirements for PCMH certification, so we ramped up usage of the tool beginning January 2014. In 2018 (in part due to NCQA requirements, and in part because we like a challenge!), we decided to push the envelope even further and attempt to have every patient perform the survey to see what penetrance could be achieved. </w:t>
      </w:r>
    </w:p>
    <w:p w14:paraId="358E1791" w14:textId="77777777" w:rsidR="00304319" w:rsidRPr="00304319" w:rsidRDefault="00304319" w:rsidP="00304319">
      <w:pPr>
        <w:rPr>
          <w:rFonts w:cstheme="minorHAnsi"/>
          <w:sz w:val="21"/>
          <w:szCs w:val="21"/>
        </w:rPr>
      </w:pPr>
    </w:p>
    <w:p w14:paraId="43D14A00" w14:textId="272AD7D7" w:rsidR="00304319" w:rsidRPr="00304319" w:rsidRDefault="00304319" w:rsidP="00304319">
      <w:pPr>
        <w:rPr>
          <w:rFonts w:cstheme="minorHAnsi"/>
          <w:sz w:val="21"/>
          <w:szCs w:val="21"/>
        </w:rPr>
      </w:pPr>
      <w:r w:rsidRPr="00304319">
        <w:rPr>
          <w:rFonts w:cstheme="minorHAnsi"/>
          <w:sz w:val="21"/>
          <w:szCs w:val="21"/>
        </w:rPr>
        <w:t xml:space="preserve">It may be informative to look at the WMI/HYH use data from my </w:t>
      </w:r>
      <w:proofErr w:type="spellStart"/>
      <w:r w:rsidRPr="00304319">
        <w:rPr>
          <w:rFonts w:cstheme="minorHAnsi"/>
          <w:sz w:val="21"/>
          <w:szCs w:val="21"/>
        </w:rPr>
        <w:t>micropractice</w:t>
      </w:r>
      <w:proofErr w:type="spellEnd"/>
      <w:r w:rsidRPr="00304319">
        <w:rPr>
          <w:rFonts w:cstheme="minorHAnsi"/>
          <w:sz w:val="21"/>
          <w:szCs w:val="21"/>
        </w:rPr>
        <w:t>. (Survey numbers were retrieved from the HYH website, and total adult and geriatric wellness exams performed/year were extracted from the practice EHR.)</w:t>
      </w:r>
    </w:p>
    <w:p w14:paraId="31A7157E" w14:textId="77777777" w:rsidR="00304319" w:rsidRPr="00304319" w:rsidRDefault="00304319" w:rsidP="00304319">
      <w:pPr>
        <w:rPr>
          <w:rFonts w:cstheme="minorHAnsi"/>
          <w:sz w:val="21"/>
          <w:szCs w:val="21"/>
        </w:rPr>
      </w:pPr>
    </w:p>
    <w:tbl>
      <w:tblPr>
        <w:tblStyle w:val="TableGrid"/>
        <w:tblW w:w="0" w:type="auto"/>
        <w:jc w:val="center"/>
        <w:tblLook w:val="04A0" w:firstRow="1" w:lastRow="0" w:firstColumn="1" w:lastColumn="0" w:noHBand="0" w:noVBand="1"/>
      </w:tblPr>
      <w:tblGrid>
        <w:gridCol w:w="2394"/>
        <w:gridCol w:w="2394"/>
        <w:gridCol w:w="2394"/>
        <w:gridCol w:w="2394"/>
      </w:tblGrid>
      <w:tr w:rsidR="00304319" w:rsidRPr="00304319" w14:paraId="35198BF0" w14:textId="77777777" w:rsidTr="00304319">
        <w:trPr>
          <w:jc w:val="center"/>
        </w:trPr>
        <w:tc>
          <w:tcPr>
            <w:tcW w:w="2394" w:type="dxa"/>
          </w:tcPr>
          <w:p w14:paraId="4F10BF6F" w14:textId="77777777" w:rsidR="00304319" w:rsidRPr="00304319" w:rsidRDefault="00304319" w:rsidP="00343693">
            <w:pPr>
              <w:jc w:val="center"/>
              <w:rPr>
                <w:rFonts w:cstheme="minorHAnsi"/>
                <w:sz w:val="21"/>
                <w:szCs w:val="21"/>
              </w:rPr>
            </w:pPr>
            <w:r w:rsidRPr="00304319">
              <w:rPr>
                <w:rFonts w:cstheme="minorHAnsi"/>
                <w:sz w:val="21"/>
                <w:szCs w:val="21"/>
              </w:rPr>
              <w:t>YEAR</w:t>
            </w:r>
          </w:p>
        </w:tc>
        <w:tc>
          <w:tcPr>
            <w:tcW w:w="2394" w:type="dxa"/>
          </w:tcPr>
          <w:p w14:paraId="508CF292" w14:textId="77777777" w:rsidR="00304319" w:rsidRPr="00304319" w:rsidRDefault="00304319" w:rsidP="00343693">
            <w:pPr>
              <w:jc w:val="center"/>
              <w:rPr>
                <w:rFonts w:cstheme="minorHAnsi"/>
                <w:sz w:val="21"/>
                <w:szCs w:val="21"/>
              </w:rPr>
            </w:pPr>
            <w:r w:rsidRPr="00304319">
              <w:rPr>
                <w:rFonts w:cstheme="minorHAnsi"/>
                <w:sz w:val="21"/>
                <w:szCs w:val="21"/>
              </w:rPr>
              <w:t>WMI/HYH surveys</w:t>
            </w:r>
          </w:p>
        </w:tc>
        <w:tc>
          <w:tcPr>
            <w:tcW w:w="2394" w:type="dxa"/>
          </w:tcPr>
          <w:p w14:paraId="4A429E6F" w14:textId="77777777" w:rsidR="00304319" w:rsidRPr="00304319" w:rsidRDefault="00304319" w:rsidP="00343693">
            <w:pPr>
              <w:jc w:val="center"/>
              <w:rPr>
                <w:rFonts w:cstheme="minorHAnsi"/>
                <w:sz w:val="21"/>
                <w:szCs w:val="21"/>
              </w:rPr>
            </w:pPr>
            <w:r w:rsidRPr="00304319">
              <w:rPr>
                <w:rFonts w:cstheme="minorHAnsi"/>
                <w:sz w:val="21"/>
                <w:szCs w:val="21"/>
              </w:rPr>
              <w:t>Preventive Exams</w:t>
            </w:r>
          </w:p>
        </w:tc>
        <w:tc>
          <w:tcPr>
            <w:tcW w:w="2394" w:type="dxa"/>
          </w:tcPr>
          <w:p w14:paraId="78C4E887" w14:textId="77777777" w:rsidR="00304319" w:rsidRPr="00304319" w:rsidRDefault="00304319" w:rsidP="00343693">
            <w:pPr>
              <w:jc w:val="center"/>
              <w:rPr>
                <w:rFonts w:cstheme="minorHAnsi"/>
                <w:sz w:val="21"/>
                <w:szCs w:val="21"/>
              </w:rPr>
            </w:pPr>
            <w:r w:rsidRPr="00304319">
              <w:rPr>
                <w:rFonts w:cstheme="minorHAnsi"/>
                <w:sz w:val="21"/>
                <w:szCs w:val="21"/>
              </w:rPr>
              <w:t>% Penetrance</w:t>
            </w:r>
          </w:p>
        </w:tc>
      </w:tr>
      <w:tr w:rsidR="00304319" w:rsidRPr="00304319" w14:paraId="4B28C2B7" w14:textId="77777777" w:rsidTr="00304319">
        <w:trPr>
          <w:jc w:val="center"/>
        </w:trPr>
        <w:tc>
          <w:tcPr>
            <w:tcW w:w="2394" w:type="dxa"/>
          </w:tcPr>
          <w:p w14:paraId="301A4AA2" w14:textId="77777777" w:rsidR="00304319" w:rsidRPr="00304319" w:rsidRDefault="00304319" w:rsidP="00343693">
            <w:pPr>
              <w:jc w:val="center"/>
              <w:rPr>
                <w:rFonts w:cstheme="minorHAnsi"/>
                <w:sz w:val="21"/>
                <w:szCs w:val="21"/>
              </w:rPr>
            </w:pPr>
            <w:r w:rsidRPr="00304319">
              <w:rPr>
                <w:rFonts w:cstheme="minorHAnsi"/>
                <w:sz w:val="21"/>
                <w:szCs w:val="21"/>
              </w:rPr>
              <w:t>2013</w:t>
            </w:r>
          </w:p>
        </w:tc>
        <w:tc>
          <w:tcPr>
            <w:tcW w:w="2394" w:type="dxa"/>
          </w:tcPr>
          <w:p w14:paraId="7BADF786" w14:textId="77777777" w:rsidR="00304319" w:rsidRPr="00304319" w:rsidRDefault="00304319" w:rsidP="00343693">
            <w:pPr>
              <w:jc w:val="center"/>
              <w:rPr>
                <w:rFonts w:cstheme="minorHAnsi"/>
                <w:sz w:val="21"/>
                <w:szCs w:val="21"/>
              </w:rPr>
            </w:pPr>
            <w:r w:rsidRPr="00304319">
              <w:rPr>
                <w:rFonts w:cstheme="minorHAnsi"/>
                <w:sz w:val="21"/>
                <w:szCs w:val="21"/>
              </w:rPr>
              <w:t>17</w:t>
            </w:r>
          </w:p>
        </w:tc>
        <w:tc>
          <w:tcPr>
            <w:tcW w:w="2394" w:type="dxa"/>
          </w:tcPr>
          <w:p w14:paraId="5BFDC53E" w14:textId="77777777" w:rsidR="00304319" w:rsidRPr="00304319" w:rsidRDefault="00304319" w:rsidP="00304319">
            <w:pPr>
              <w:jc w:val="center"/>
              <w:rPr>
                <w:rFonts w:cstheme="minorHAnsi"/>
                <w:sz w:val="21"/>
                <w:szCs w:val="21"/>
              </w:rPr>
            </w:pPr>
            <w:r w:rsidRPr="00304319">
              <w:rPr>
                <w:rFonts w:cstheme="minorHAnsi"/>
                <w:sz w:val="21"/>
                <w:szCs w:val="21"/>
              </w:rPr>
              <w:t>291</w:t>
            </w:r>
          </w:p>
        </w:tc>
        <w:tc>
          <w:tcPr>
            <w:tcW w:w="2394" w:type="dxa"/>
          </w:tcPr>
          <w:p w14:paraId="3184B537" w14:textId="77777777" w:rsidR="00304319" w:rsidRPr="00304319" w:rsidRDefault="00304319" w:rsidP="00343693">
            <w:pPr>
              <w:jc w:val="center"/>
              <w:rPr>
                <w:rFonts w:cstheme="minorHAnsi"/>
                <w:sz w:val="21"/>
                <w:szCs w:val="21"/>
              </w:rPr>
            </w:pPr>
            <w:r w:rsidRPr="00304319">
              <w:rPr>
                <w:rFonts w:cstheme="minorHAnsi"/>
                <w:sz w:val="21"/>
                <w:szCs w:val="21"/>
              </w:rPr>
              <w:t>6%</w:t>
            </w:r>
          </w:p>
        </w:tc>
      </w:tr>
      <w:tr w:rsidR="00304319" w:rsidRPr="00304319" w14:paraId="10D8A1F4" w14:textId="77777777" w:rsidTr="00304319">
        <w:trPr>
          <w:jc w:val="center"/>
        </w:trPr>
        <w:tc>
          <w:tcPr>
            <w:tcW w:w="2394" w:type="dxa"/>
          </w:tcPr>
          <w:p w14:paraId="75C2C81C" w14:textId="77777777" w:rsidR="00304319" w:rsidRPr="00304319" w:rsidRDefault="00304319" w:rsidP="00343693">
            <w:pPr>
              <w:jc w:val="center"/>
              <w:rPr>
                <w:rFonts w:cstheme="minorHAnsi"/>
                <w:sz w:val="21"/>
                <w:szCs w:val="21"/>
              </w:rPr>
            </w:pPr>
            <w:r w:rsidRPr="00304319">
              <w:rPr>
                <w:rFonts w:cstheme="minorHAnsi"/>
                <w:sz w:val="21"/>
                <w:szCs w:val="21"/>
              </w:rPr>
              <w:t>2014</w:t>
            </w:r>
          </w:p>
        </w:tc>
        <w:tc>
          <w:tcPr>
            <w:tcW w:w="2394" w:type="dxa"/>
          </w:tcPr>
          <w:p w14:paraId="4C83CE03" w14:textId="77777777" w:rsidR="00304319" w:rsidRPr="00304319" w:rsidRDefault="00304319" w:rsidP="00343693">
            <w:pPr>
              <w:jc w:val="center"/>
              <w:rPr>
                <w:rFonts w:cstheme="minorHAnsi"/>
                <w:sz w:val="21"/>
                <w:szCs w:val="21"/>
              </w:rPr>
            </w:pPr>
            <w:r w:rsidRPr="00304319">
              <w:rPr>
                <w:rFonts w:cstheme="minorHAnsi"/>
                <w:sz w:val="21"/>
                <w:szCs w:val="21"/>
              </w:rPr>
              <w:t>190</w:t>
            </w:r>
          </w:p>
        </w:tc>
        <w:tc>
          <w:tcPr>
            <w:tcW w:w="2394" w:type="dxa"/>
          </w:tcPr>
          <w:p w14:paraId="77831C08" w14:textId="77777777" w:rsidR="00304319" w:rsidRPr="00304319" w:rsidRDefault="00304319" w:rsidP="00343693">
            <w:pPr>
              <w:jc w:val="center"/>
              <w:rPr>
                <w:rFonts w:cstheme="minorHAnsi"/>
                <w:sz w:val="21"/>
                <w:szCs w:val="21"/>
              </w:rPr>
            </w:pPr>
            <w:r w:rsidRPr="00304319">
              <w:rPr>
                <w:rFonts w:cstheme="minorHAnsi"/>
                <w:sz w:val="21"/>
                <w:szCs w:val="21"/>
              </w:rPr>
              <w:t>299</w:t>
            </w:r>
          </w:p>
        </w:tc>
        <w:tc>
          <w:tcPr>
            <w:tcW w:w="2394" w:type="dxa"/>
          </w:tcPr>
          <w:p w14:paraId="7BD76207" w14:textId="77777777" w:rsidR="00304319" w:rsidRPr="00304319" w:rsidRDefault="00304319" w:rsidP="00343693">
            <w:pPr>
              <w:jc w:val="center"/>
              <w:rPr>
                <w:rFonts w:cstheme="minorHAnsi"/>
                <w:sz w:val="21"/>
                <w:szCs w:val="21"/>
              </w:rPr>
            </w:pPr>
            <w:r w:rsidRPr="00304319">
              <w:rPr>
                <w:rFonts w:cstheme="minorHAnsi"/>
                <w:sz w:val="21"/>
                <w:szCs w:val="21"/>
              </w:rPr>
              <w:t>63%</w:t>
            </w:r>
          </w:p>
        </w:tc>
      </w:tr>
      <w:tr w:rsidR="00304319" w:rsidRPr="00304319" w14:paraId="5244B52F" w14:textId="77777777" w:rsidTr="00304319">
        <w:trPr>
          <w:jc w:val="center"/>
        </w:trPr>
        <w:tc>
          <w:tcPr>
            <w:tcW w:w="2394" w:type="dxa"/>
          </w:tcPr>
          <w:p w14:paraId="61C9C769" w14:textId="77777777" w:rsidR="00304319" w:rsidRPr="00304319" w:rsidRDefault="00304319" w:rsidP="00343693">
            <w:pPr>
              <w:jc w:val="center"/>
              <w:rPr>
                <w:rFonts w:cstheme="minorHAnsi"/>
                <w:sz w:val="21"/>
                <w:szCs w:val="21"/>
              </w:rPr>
            </w:pPr>
            <w:r w:rsidRPr="00304319">
              <w:rPr>
                <w:rFonts w:cstheme="minorHAnsi"/>
                <w:sz w:val="21"/>
                <w:szCs w:val="21"/>
              </w:rPr>
              <w:t>2015</w:t>
            </w:r>
          </w:p>
        </w:tc>
        <w:tc>
          <w:tcPr>
            <w:tcW w:w="2394" w:type="dxa"/>
          </w:tcPr>
          <w:p w14:paraId="14F3E2B6" w14:textId="77777777" w:rsidR="00304319" w:rsidRPr="00304319" w:rsidRDefault="00304319" w:rsidP="00343693">
            <w:pPr>
              <w:jc w:val="center"/>
              <w:rPr>
                <w:rFonts w:cstheme="minorHAnsi"/>
                <w:sz w:val="21"/>
                <w:szCs w:val="21"/>
              </w:rPr>
            </w:pPr>
            <w:r w:rsidRPr="00304319">
              <w:rPr>
                <w:rFonts w:cstheme="minorHAnsi"/>
                <w:sz w:val="21"/>
                <w:szCs w:val="21"/>
              </w:rPr>
              <w:t>264</w:t>
            </w:r>
          </w:p>
        </w:tc>
        <w:tc>
          <w:tcPr>
            <w:tcW w:w="2394" w:type="dxa"/>
          </w:tcPr>
          <w:p w14:paraId="6B4D123E" w14:textId="77777777" w:rsidR="00304319" w:rsidRPr="00304319" w:rsidRDefault="00304319" w:rsidP="00343693">
            <w:pPr>
              <w:jc w:val="center"/>
              <w:rPr>
                <w:rFonts w:cstheme="minorHAnsi"/>
                <w:sz w:val="21"/>
                <w:szCs w:val="21"/>
              </w:rPr>
            </w:pPr>
            <w:r w:rsidRPr="00304319">
              <w:rPr>
                <w:rFonts w:cstheme="minorHAnsi"/>
                <w:sz w:val="21"/>
                <w:szCs w:val="21"/>
              </w:rPr>
              <w:t>327</w:t>
            </w:r>
          </w:p>
        </w:tc>
        <w:tc>
          <w:tcPr>
            <w:tcW w:w="2394" w:type="dxa"/>
          </w:tcPr>
          <w:p w14:paraId="06C1C239" w14:textId="77777777" w:rsidR="00304319" w:rsidRPr="00304319" w:rsidRDefault="00304319" w:rsidP="00343693">
            <w:pPr>
              <w:jc w:val="center"/>
              <w:rPr>
                <w:rFonts w:cstheme="minorHAnsi"/>
                <w:sz w:val="21"/>
                <w:szCs w:val="21"/>
              </w:rPr>
            </w:pPr>
            <w:r w:rsidRPr="00304319">
              <w:rPr>
                <w:rFonts w:cstheme="minorHAnsi"/>
                <w:sz w:val="21"/>
                <w:szCs w:val="21"/>
              </w:rPr>
              <w:t>81%</w:t>
            </w:r>
          </w:p>
        </w:tc>
      </w:tr>
      <w:tr w:rsidR="00304319" w:rsidRPr="00304319" w14:paraId="4D348842" w14:textId="77777777" w:rsidTr="00304319">
        <w:trPr>
          <w:jc w:val="center"/>
        </w:trPr>
        <w:tc>
          <w:tcPr>
            <w:tcW w:w="2394" w:type="dxa"/>
          </w:tcPr>
          <w:p w14:paraId="30E7B9EC" w14:textId="77777777" w:rsidR="00304319" w:rsidRPr="00304319" w:rsidRDefault="00304319" w:rsidP="00343693">
            <w:pPr>
              <w:jc w:val="center"/>
              <w:rPr>
                <w:rFonts w:cstheme="minorHAnsi"/>
                <w:sz w:val="21"/>
                <w:szCs w:val="21"/>
              </w:rPr>
            </w:pPr>
            <w:r w:rsidRPr="00304319">
              <w:rPr>
                <w:rFonts w:cstheme="minorHAnsi"/>
                <w:sz w:val="21"/>
                <w:szCs w:val="21"/>
              </w:rPr>
              <w:t>2018</w:t>
            </w:r>
          </w:p>
        </w:tc>
        <w:tc>
          <w:tcPr>
            <w:tcW w:w="2394" w:type="dxa"/>
          </w:tcPr>
          <w:p w14:paraId="44D45126" w14:textId="77777777" w:rsidR="00304319" w:rsidRPr="00304319" w:rsidRDefault="00304319" w:rsidP="00343693">
            <w:pPr>
              <w:jc w:val="center"/>
              <w:rPr>
                <w:rFonts w:cstheme="minorHAnsi"/>
                <w:sz w:val="21"/>
                <w:szCs w:val="21"/>
              </w:rPr>
            </w:pPr>
            <w:r w:rsidRPr="00304319">
              <w:rPr>
                <w:rFonts w:cstheme="minorHAnsi"/>
                <w:sz w:val="21"/>
                <w:szCs w:val="21"/>
              </w:rPr>
              <w:t>316</w:t>
            </w:r>
          </w:p>
        </w:tc>
        <w:tc>
          <w:tcPr>
            <w:tcW w:w="2394" w:type="dxa"/>
          </w:tcPr>
          <w:p w14:paraId="203A0469" w14:textId="77777777" w:rsidR="00304319" w:rsidRPr="00304319" w:rsidRDefault="00304319" w:rsidP="00343693">
            <w:pPr>
              <w:jc w:val="center"/>
              <w:rPr>
                <w:rFonts w:cstheme="minorHAnsi"/>
                <w:sz w:val="21"/>
                <w:szCs w:val="21"/>
              </w:rPr>
            </w:pPr>
            <w:r w:rsidRPr="00304319">
              <w:rPr>
                <w:rFonts w:cstheme="minorHAnsi"/>
                <w:sz w:val="21"/>
                <w:szCs w:val="21"/>
              </w:rPr>
              <w:t>365</w:t>
            </w:r>
          </w:p>
        </w:tc>
        <w:tc>
          <w:tcPr>
            <w:tcW w:w="2394" w:type="dxa"/>
          </w:tcPr>
          <w:p w14:paraId="6CC7EF4F" w14:textId="77777777" w:rsidR="00304319" w:rsidRPr="00304319" w:rsidRDefault="00304319" w:rsidP="00343693">
            <w:pPr>
              <w:jc w:val="center"/>
              <w:rPr>
                <w:rFonts w:cstheme="minorHAnsi"/>
                <w:sz w:val="21"/>
                <w:szCs w:val="21"/>
              </w:rPr>
            </w:pPr>
            <w:r w:rsidRPr="00304319">
              <w:rPr>
                <w:rFonts w:cstheme="minorHAnsi"/>
                <w:sz w:val="21"/>
                <w:szCs w:val="21"/>
              </w:rPr>
              <w:t>86%</w:t>
            </w:r>
          </w:p>
        </w:tc>
      </w:tr>
    </w:tbl>
    <w:p w14:paraId="735C2ECE" w14:textId="77777777" w:rsidR="00304319" w:rsidRPr="00304319" w:rsidRDefault="00304319" w:rsidP="00304319">
      <w:pPr>
        <w:rPr>
          <w:rFonts w:cstheme="minorHAnsi"/>
          <w:sz w:val="21"/>
          <w:szCs w:val="21"/>
        </w:rPr>
      </w:pPr>
    </w:p>
    <w:p w14:paraId="327C8514" w14:textId="785B1E53" w:rsidR="00304319" w:rsidRPr="00304319" w:rsidRDefault="00304319" w:rsidP="00304319">
      <w:pPr>
        <w:rPr>
          <w:rFonts w:cstheme="minorHAnsi"/>
          <w:sz w:val="21"/>
          <w:szCs w:val="21"/>
        </w:rPr>
      </w:pPr>
      <w:r w:rsidRPr="00304319">
        <w:rPr>
          <w:rFonts w:cstheme="minorHAnsi"/>
          <w:sz w:val="21"/>
          <w:szCs w:val="21"/>
        </w:rPr>
        <w:t xml:space="preserve">From this data, one can see that the ramp up to obtaining a high penetrance of surveys is effective and rapid; the process of continuing to obtain surveys in a motivated practice is absolutely sustainable (even in a practice with no added administrative support); and a very high penetrance of surveys done can be achieved if so desired. </w:t>
      </w:r>
    </w:p>
    <w:p w14:paraId="5AA741E6" w14:textId="77777777" w:rsidR="00304319" w:rsidRPr="00304319" w:rsidRDefault="00304319" w:rsidP="00304319">
      <w:pPr>
        <w:rPr>
          <w:rFonts w:cstheme="minorHAnsi"/>
          <w:sz w:val="21"/>
          <w:szCs w:val="21"/>
        </w:rPr>
      </w:pPr>
    </w:p>
    <w:p w14:paraId="6E0A2E00" w14:textId="71F05A10" w:rsidR="00304319" w:rsidRPr="00304319" w:rsidRDefault="00304319" w:rsidP="00304319">
      <w:pPr>
        <w:rPr>
          <w:rFonts w:cstheme="minorHAnsi"/>
          <w:sz w:val="21"/>
          <w:szCs w:val="21"/>
        </w:rPr>
      </w:pPr>
      <w:r w:rsidRPr="00304319">
        <w:rPr>
          <w:rFonts w:cstheme="minorHAnsi"/>
          <w:sz w:val="21"/>
          <w:szCs w:val="21"/>
        </w:rPr>
        <w:t xml:space="preserve">Conclusion: My practice (NKFP) found use of the WMI/HYH tools to be rapid to implement and simple to sustain with a high degree of uptake and acceptance by patients. Because the information provided by the WMI and HYH is so critical to managing both a primary care population and the individual patient, we are highly motivated to continue its use. If you have questions about our process or data, please do not hesitate to contact me. </w:t>
      </w:r>
    </w:p>
    <w:p w14:paraId="2CBC091B" w14:textId="77777777" w:rsidR="00304319" w:rsidRPr="00304319" w:rsidRDefault="00304319" w:rsidP="00304319">
      <w:pPr>
        <w:rPr>
          <w:rFonts w:cstheme="minorHAnsi"/>
          <w:sz w:val="21"/>
          <w:szCs w:val="21"/>
        </w:rPr>
      </w:pPr>
    </w:p>
    <w:p w14:paraId="179398C2" w14:textId="44B61CDC" w:rsidR="00304319" w:rsidRPr="00304319" w:rsidRDefault="00304319" w:rsidP="00304319">
      <w:pPr>
        <w:rPr>
          <w:rFonts w:cstheme="minorHAnsi"/>
          <w:sz w:val="21"/>
          <w:szCs w:val="21"/>
        </w:rPr>
      </w:pPr>
      <w:r w:rsidRPr="00304319">
        <w:rPr>
          <w:rFonts w:cstheme="minorHAnsi"/>
          <w:sz w:val="21"/>
          <w:szCs w:val="21"/>
        </w:rPr>
        <w:t>Sincerely,</w:t>
      </w:r>
    </w:p>
    <w:p w14:paraId="197E0BC6" w14:textId="77777777" w:rsidR="00304319" w:rsidRPr="00304319" w:rsidRDefault="00304319" w:rsidP="00304319">
      <w:pPr>
        <w:rPr>
          <w:rFonts w:cstheme="minorHAnsi"/>
          <w:sz w:val="21"/>
          <w:szCs w:val="21"/>
        </w:rPr>
      </w:pPr>
    </w:p>
    <w:p w14:paraId="14580D8A" w14:textId="13967B55" w:rsidR="00304319" w:rsidRPr="00304319" w:rsidRDefault="00304319" w:rsidP="00304319">
      <w:pPr>
        <w:rPr>
          <w:rFonts w:cstheme="minorHAnsi"/>
          <w:sz w:val="21"/>
          <w:szCs w:val="21"/>
        </w:rPr>
      </w:pPr>
      <w:r w:rsidRPr="00304319">
        <w:rPr>
          <w:rFonts w:cstheme="minorHAnsi"/>
          <w:sz w:val="21"/>
          <w:szCs w:val="21"/>
        </w:rPr>
        <w:t>Dr. Lynn Ho, MD</w:t>
      </w:r>
    </w:p>
    <w:p w14:paraId="0F061B89" w14:textId="77777777" w:rsidR="00304319" w:rsidRPr="00304319" w:rsidRDefault="00304319" w:rsidP="00304319">
      <w:pPr>
        <w:rPr>
          <w:rFonts w:cstheme="minorHAnsi"/>
          <w:sz w:val="21"/>
          <w:szCs w:val="21"/>
        </w:rPr>
      </w:pPr>
    </w:p>
    <w:p w14:paraId="110C306A" w14:textId="77777777" w:rsidR="00304319" w:rsidRPr="00304319" w:rsidRDefault="00304319" w:rsidP="00304319">
      <w:pPr>
        <w:rPr>
          <w:rFonts w:cstheme="minorHAnsi"/>
          <w:sz w:val="21"/>
          <w:szCs w:val="21"/>
        </w:rPr>
      </w:pPr>
      <w:r w:rsidRPr="00304319">
        <w:rPr>
          <w:rFonts w:cstheme="minorHAnsi"/>
          <w:sz w:val="21"/>
          <w:szCs w:val="21"/>
        </w:rPr>
        <w:t xml:space="preserve">North Kingstown Family Practice </w:t>
      </w:r>
    </w:p>
    <w:p w14:paraId="1BAA1EB6" w14:textId="77777777" w:rsidR="00304319" w:rsidRPr="00304319" w:rsidRDefault="00304319" w:rsidP="00304319">
      <w:pPr>
        <w:rPr>
          <w:rFonts w:cstheme="minorHAnsi"/>
          <w:sz w:val="21"/>
          <w:szCs w:val="21"/>
        </w:rPr>
      </w:pPr>
      <w:r w:rsidRPr="00304319">
        <w:rPr>
          <w:rFonts w:cstheme="minorHAnsi"/>
          <w:sz w:val="21"/>
          <w:szCs w:val="21"/>
        </w:rPr>
        <w:t>320 Phillips Street, Suite 102</w:t>
      </w:r>
    </w:p>
    <w:p w14:paraId="6868FB8A" w14:textId="77777777" w:rsidR="00304319" w:rsidRPr="00304319" w:rsidRDefault="00304319" w:rsidP="00304319">
      <w:pPr>
        <w:rPr>
          <w:rFonts w:cstheme="minorHAnsi"/>
          <w:sz w:val="21"/>
          <w:szCs w:val="21"/>
        </w:rPr>
      </w:pPr>
      <w:r w:rsidRPr="00304319">
        <w:rPr>
          <w:rFonts w:cstheme="minorHAnsi"/>
          <w:sz w:val="21"/>
          <w:szCs w:val="21"/>
        </w:rPr>
        <w:t>North Kingston, RI 02852</w:t>
      </w:r>
    </w:p>
    <w:p w14:paraId="6A1A7C7B" w14:textId="6360DD32" w:rsidR="00CF3E76" w:rsidRDefault="00304319" w:rsidP="00CF3E76">
      <w:pPr>
        <w:rPr>
          <w:rFonts w:cstheme="minorHAnsi"/>
          <w:sz w:val="21"/>
          <w:szCs w:val="21"/>
        </w:rPr>
      </w:pPr>
      <w:r w:rsidRPr="00304319">
        <w:rPr>
          <w:rFonts w:cstheme="minorHAnsi"/>
          <w:sz w:val="21"/>
          <w:szCs w:val="21"/>
        </w:rPr>
        <w:t>Phone: (401) 667-2537</w:t>
      </w:r>
    </w:p>
    <w:p w14:paraId="1612C293" w14:textId="77777777" w:rsidR="001118F8" w:rsidRPr="00CF3E76" w:rsidRDefault="001118F8" w:rsidP="00CF3E76">
      <w:pPr>
        <w:rPr>
          <w:rFonts w:cstheme="minorHAnsi"/>
          <w:sz w:val="21"/>
          <w:szCs w:val="21"/>
        </w:rPr>
      </w:pPr>
    </w:p>
    <w:sectPr w:rsidR="001118F8" w:rsidRPr="00CF3E76" w:rsidSect="001F0057">
      <w:footerReference w:type="default" r:id="rId13"/>
      <w:footnotePr>
        <w:numFmt w:val="chicago"/>
      </w:footnotePr>
      <w:pgSz w:w="12240" w:h="15840"/>
      <w:pgMar w:top="720"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513C" w14:textId="77777777" w:rsidR="00BA730E" w:rsidRDefault="00BA730E" w:rsidP="0082563E">
      <w:r>
        <w:separator/>
      </w:r>
    </w:p>
  </w:endnote>
  <w:endnote w:type="continuationSeparator" w:id="0">
    <w:p w14:paraId="1B32142F" w14:textId="77777777" w:rsidR="00BA730E" w:rsidRDefault="00BA730E" w:rsidP="0082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1B62" w14:textId="4020796D" w:rsidR="00EF58F3" w:rsidRDefault="00BA730E" w:rsidP="00EF58F3">
    <w:pPr>
      <w:pStyle w:val="Footer"/>
      <w:jc w:val="right"/>
      <w:rPr>
        <w:noProof/>
      </w:rPr>
    </w:pPr>
    <w:sdt>
      <w:sdtPr>
        <w:id w:val="-1581508759"/>
        <w:docPartObj>
          <w:docPartGallery w:val="Page Numbers (Bottom of Page)"/>
          <w:docPartUnique/>
        </w:docPartObj>
      </w:sdtPr>
      <w:sdtEndPr>
        <w:rPr>
          <w:noProof/>
        </w:rPr>
      </w:sdtEndPr>
      <w:sdtContent>
        <w:r w:rsidR="00343693">
          <w:t xml:space="preserve">Page </w:t>
        </w:r>
        <w:r w:rsidR="00343693">
          <w:fldChar w:fldCharType="begin"/>
        </w:r>
        <w:r w:rsidR="00343693">
          <w:instrText xml:space="preserve"> PAGE   \* MERGEFORMAT </w:instrText>
        </w:r>
        <w:r w:rsidR="00343693">
          <w:fldChar w:fldCharType="separate"/>
        </w:r>
        <w:r w:rsidR="00343693">
          <w:rPr>
            <w:noProof/>
          </w:rPr>
          <w:t>7</w:t>
        </w:r>
        <w:r w:rsidR="00343693">
          <w:rPr>
            <w:noProof/>
          </w:rPr>
          <w:fldChar w:fldCharType="end"/>
        </w:r>
      </w:sdtContent>
    </w:sdt>
    <w:r w:rsidR="00343693">
      <w:rPr>
        <w:noProof/>
      </w:rPr>
      <w:t xml:space="preserve"> of 1</w:t>
    </w:r>
    <w:r w:rsidR="00EF58F3">
      <w:rPr>
        <w:noProof/>
      </w:rPr>
      <w:t>2</w:t>
    </w:r>
  </w:p>
  <w:p w14:paraId="73624AD4" w14:textId="77777777" w:rsidR="00343693" w:rsidRDefault="0034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12CD" w14:textId="77777777" w:rsidR="00BA730E" w:rsidRDefault="00BA730E" w:rsidP="0082563E">
      <w:r>
        <w:separator/>
      </w:r>
    </w:p>
  </w:footnote>
  <w:footnote w:type="continuationSeparator" w:id="0">
    <w:p w14:paraId="5D6BC9FE" w14:textId="77777777" w:rsidR="00BA730E" w:rsidRDefault="00BA730E" w:rsidP="0082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716"/>
    <w:multiLevelType w:val="multilevel"/>
    <w:tmpl w:val="2550CE4A"/>
    <w:lvl w:ilvl="0">
      <w:start w:val="1"/>
      <w:numFmt w:val="decimal"/>
      <w:lvlText w:val="%1."/>
      <w:lvlJc w:val="left"/>
      <w:pPr>
        <w:ind w:hanging="361"/>
      </w:pPr>
      <w:rPr>
        <w:rFonts w:ascii="Calibri" w:eastAsia="Calibri" w:hAnsi="Calibri" w:hint="default"/>
        <w:spacing w:val="-2"/>
        <w:sz w:val="22"/>
        <w:szCs w:val="22"/>
      </w:rPr>
    </w:lvl>
    <w:lvl w:ilvl="1">
      <w:start w:val="1"/>
      <w:numFmt w:val="decimal"/>
      <w:lvlText w:val="%1.%2."/>
      <w:lvlJc w:val="left"/>
      <w:pPr>
        <w:ind w:hanging="433"/>
      </w:pPr>
      <w:rPr>
        <w:rFonts w:ascii="Calibri" w:eastAsia="Calibri" w:hAnsi="Calibri"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D7734F5"/>
    <w:multiLevelType w:val="hybridMultilevel"/>
    <w:tmpl w:val="B4B0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304A"/>
    <w:multiLevelType w:val="hybridMultilevel"/>
    <w:tmpl w:val="6576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F7837"/>
    <w:multiLevelType w:val="multilevel"/>
    <w:tmpl w:val="65BEC3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38903AA"/>
    <w:multiLevelType w:val="hybridMultilevel"/>
    <w:tmpl w:val="60E21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A164149"/>
    <w:multiLevelType w:val="hybridMultilevel"/>
    <w:tmpl w:val="845A14CC"/>
    <w:lvl w:ilvl="0" w:tplc="28243418">
      <w:start w:val="1"/>
      <w:numFmt w:val="bullet"/>
      <w:lvlText w:val=""/>
      <w:lvlJc w:val="left"/>
      <w:pPr>
        <w:ind w:hanging="361"/>
      </w:pPr>
      <w:rPr>
        <w:rFonts w:ascii="Symbol" w:eastAsia="Symbol" w:hAnsi="Symbol" w:hint="default"/>
        <w:sz w:val="22"/>
        <w:szCs w:val="22"/>
      </w:rPr>
    </w:lvl>
    <w:lvl w:ilvl="1" w:tplc="E68658E2">
      <w:start w:val="1"/>
      <w:numFmt w:val="bullet"/>
      <w:lvlText w:val="•"/>
      <w:lvlJc w:val="left"/>
      <w:rPr>
        <w:rFonts w:hint="default"/>
      </w:rPr>
    </w:lvl>
    <w:lvl w:ilvl="2" w:tplc="435EEE30">
      <w:start w:val="1"/>
      <w:numFmt w:val="bullet"/>
      <w:lvlText w:val="•"/>
      <w:lvlJc w:val="left"/>
      <w:rPr>
        <w:rFonts w:hint="default"/>
      </w:rPr>
    </w:lvl>
    <w:lvl w:ilvl="3" w:tplc="71241524">
      <w:start w:val="1"/>
      <w:numFmt w:val="bullet"/>
      <w:lvlText w:val="•"/>
      <w:lvlJc w:val="left"/>
      <w:rPr>
        <w:rFonts w:hint="default"/>
      </w:rPr>
    </w:lvl>
    <w:lvl w:ilvl="4" w:tplc="83B6638A">
      <w:start w:val="1"/>
      <w:numFmt w:val="bullet"/>
      <w:lvlText w:val="•"/>
      <w:lvlJc w:val="left"/>
      <w:rPr>
        <w:rFonts w:hint="default"/>
      </w:rPr>
    </w:lvl>
    <w:lvl w:ilvl="5" w:tplc="124EA38A">
      <w:start w:val="1"/>
      <w:numFmt w:val="bullet"/>
      <w:lvlText w:val="•"/>
      <w:lvlJc w:val="left"/>
      <w:rPr>
        <w:rFonts w:hint="default"/>
      </w:rPr>
    </w:lvl>
    <w:lvl w:ilvl="6" w:tplc="58669DA0">
      <w:start w:val="1"/>
      <w:numFmt w:val="bullet"/>
      <w:lvlText w:val="•"/>
      <w:lvlJc w:val="left"/>
      <w:rPr>
        <w:rFonts w:hint="default"/>
      </w:rPr>
    </w:lvl>
    <w:lvl w:ilvl="7" w:tplc="B0867E28">
      <w:start w:val="1"/>
      <w:numFmt w:val="bullet"/>
      <w:lvlText w:val="•"/>
      <w:lvlJc w:val="left"/>
      <w:rPr>
        <w:rFonts w:hint="default"/>
      </w:rPr>
    </w:lvl>
    <w:lvl w:ilvl="8" w:tplc="22D0CCF2">
      <w:start w:val="1"/>
      <w:numFmt w:val="bullet"/>
      <w:lvlText w:val="•"/>
      <w:lvlJc w:val="left"/>
      <w:rPr>
        <w:rFonts w:hint="default"/>
      </w:rPr>
    </w:lvl>
  </w:abstractNum>
  <w:abstractNum w:abstractNumId="6" w15:restartNumberingAfterBreak="0">
    <w:nsid w:val="2A912851"/>
    <w:multiLevelType w:val="hybridMultilevel"/>
    <w:tmpl w:val="8A8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38A"/>
    <w:multiLevelType w:val="hybridMultilevel"/>
    <w:tmpl w:val="695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D2335"/>
    <w:multiLevelType w:val="multilevel"/>
    <w:tmpl w:val="B3C0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86B14"/>
    <w:multiLevelType w:val="multilevel"/>
    <w:tmpl w:val="3C00480C"/>
    <w:lvl w:ilvl="0">
      <w:start w:val="1"/>
      <w:numFmt w:val="decimal"/>
      <w:lvlText w:val="%1."/>
      <w:lvlJc w:val="left"/>
      <w:pPr>
        <w:ind w:hanging="361"/>
      </w:pPr>
      <w:rPr>
        <w:rFonts w:ascii="Calibri" w:eastAsia="Calibri" w:hAnsi="Calibri" w:hint="default"/>
        <w:spacing w:val="-2"/>
        <w:sz w:val="22"/>
        <w:szCs w:val="22"/>
      </w:rPr>
    </w:lvl>
    <w:lvl w:ilvl="1">
      <w:start w:val="1"/>
      <w:numFmt w:val="bullet"/>
      <w:lvlText w:val=""/>
      <w:lvlJc w:val="left"/>
      <w:pPr>
        <w:ind w:hanging="433"/>
      </w:pPr>
      <w:rPr>
        <w:rFonts w:ascii="Symbol" w:hAnsi="Symbol"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FD15510"/>
    <w:multiLevelType w:val="hybridMultilevel"/>
    <w:tmpl w:val="14D6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12DFB"/>
    <w:multiLevelType w:val="hybridMultilevel"/>
    <w:tmpl w:val="72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164A"/>
    <w:multiLevelType w:val="hybridMultilevel"/>
    <w:tmpl w:val="741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10EAC"/>
    <w:multiLevelType w:val="hybridMultilevel"/>
    <w:tmpl w:val="003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F0066"/>
    <w:multiLevelType w:val="hybridMultilevel"/>
    <w:tmpl w:val="F75ADF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C2566A"/>
    <w:multiLevelType w:val="hybridMultilevel"/>
    <w:tmpl w:val="ACB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069C7"/>
    <w:multiLevelType w:val="hybridMultilevel"/>
    <w:tmpl w:val="993890E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B26B75"/>
    <w:multiLevelType w:val="hybridMultilevel"/>
    <w:tmpl w:val="9118C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562FC"/>
    <w:multiLevelType w:val="hybridMultilevel"/>
    <w:tmpl w:val="3518498A"/>
    <w:lvl w:ilvl="0" w:tplc="E5B6FED8">
      <w:start w:val="20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36752"/>
    <w:multiLevelType w:val="hybridMultilevel"/>
    <w:tmpl w:val="DDC8C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80727"/>
    <w:multiLevelType w:val="hybridMultilevel"/>
    <w:tmpl w:val="342CF224"/>
    <w:lvl w:ilvl="0" w:tplc="04090001">
      <w:start w:val="1"/>
      <w:numFmt w:val="bullet"/>
      <w:lvlText w:val=""/>
      <w:lvlJc w:val="left"/>
      <w:pPr>
        <w:ind w:left="720" w:hanging="360"/>
      </w:pPr>
      <w:rPr>
        <w:rFonts w:ascii="Symbol" w:hAnsi="Symbol" w:hint="default"/>
      </w:rPr>
    </w:lvl>
    <w:lvl w:ilvl="1" w:tplc="AFE219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D5970"/>
    <w:multiLevelType w:val="hybridMultilevel"/>
    <w:tmpl w:val="C81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72C3D"/>
    <w:multiLevelType w:val="multilevel"/>
    <w:tmpl w:val="C13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573252"/>
    <w:multiLevelType w:val="hybridMultilevel"/>
    <w:tmpl w:val="6304F22A"/>
    <w:lvl w:ilvl="0" w:tplc="FEE68668">
      <w:start w:val="1"/>
      <w:numFmt w:val="decimal"/>
      <w:lvlText w:val="%1."/>
      <w:lvlJc w:val="left"/>
      <w:pPr>
        <w:ind w:hanging="361"/>
      </w:pPr>
      <w:rPr>
        <w:rFonts w:ascii="Calibri" w:eastAsia="Calibri" w:hAnsi="Calibri" w:hint="default"/>
        <w:spacing w:val="-2"/>
        <w:sz w:val="22"/>
        <w:szCs w:val="22"/>
      </w:rPr>
    </w:lvl>
    <w:lvl w:ilvl="1" w:tplc="D15C5032">
      <w:start w:val="1"/>
      <w:numFmt w:val="lowerLetter"/>
      <w:lvlText w:val="%2."/>
      <w:lvlJc w:val="left"/>
      <w:pPr>
        <w:ind w:hanging="360"/>
      </w:pPr>
      <w:rPr>
        <w:rFonts w:ascii="Calibri" w:eastAsia="Calibri" w:hAnsi="Calibri" w:hint="default"/>
        <w:spacing w:val="-1"/>
        <w:sz w:val="22"/>
        <w:szCs w:val="22"/>
      </w:rPr>
    </w:lvl>
    <w:lvl w:ilvl="2" w:tplc="F6360156">
      <w:start w:val="1"/>
      <w:numFmt w:val="bullet"/>
      <w:lvlText w:val="•"/>
      <w:lvlJc w:val="left"/>
      <w:rPr>
        <w:rFonts w:hint="default"/>
      </w:rPr>
    </w:lvl>
    <w:lvl w:ilvl="3" w:tplc="94EE0D7C">
      <w:start w:val="1"/>
      <w:numFmt w:val="bullet"/>
      <w:lvlText w:val="•"/>
      <w:lvlJc w:val="left"/>
      <w:rPr>
        <w:rFonts w:hint="default"/>
      </w:rPr>
    </w:lvl>
    <w:lvl w:ilvl="4" w:tplc="A90A5AD6">
      <w:start w:val="1"/>
      <w:numFmt w:val="bullet"/>
      <w:lvlText w:val="•"/>
      <w:lvlJc w:val="left"/>
      <w:rPr>
        <w:rFonts w:hint="default"/>
      </w:rPr>
    </w:lvl>
    <w:lvl w:ilvl="5" w:tplc="51C0BCC0">
      <w:start w:val="1"/>
      <w:numFmt w:val="bullet"/>
      <w:lvlText w:val="•"/>
      <w:lvlJc w:val="left"/>
      <w:rPr>
        <w:rFonts w:hint="default"/>
      </w:rPr>
    </w:lvl>
    <w:lvl w:ilvl="6" w:tplc="CA5A71E2">
      <w:start w:val="1"/>
      <w:numFmt w:val="bullet"/>
      <w:lvlText w:val="•"/>
      <w:lvlJc w:val="left"/>
      <w:rPr>
        <w:rFonts w:hint="default"/>
      </w:rPr>
    </w:lvl>
    <w:lvl w:ilvl="7" w:tplc="76F89A32">
      <w:start w:val="1"/>
      <w:numFmt w:val="bullet"/>
      <w:lvlText w:val="•"/>
      <w:lvlJc w:val="left"/>
      <w:rPr>
        <w:rFonts w:hint="default"/>
      </w:rPr>
    </w:lvl>
    <w:lvl w:ilvl="8" w:tplc="EE803420">
      <w:start w:val="1"/>
      <w:numFmt w:val="bullet"/>
      <w:lvlText w:val="•"/>
      <w:lvlJc w:val="left"/>
      <w:rPr>
        <w:rFonts w:hint="default"/>
      </w:rPr>
    </w:lvl>
  </w:abstractNum>
  <w:num w:numId="1">
    <w:abstractNumId w:val="7"/>
  </w:num>
  <w:num w:numId="2">
    <w:abstractNumId w:val="13"/>
  </w:num>
  <w:num w:numId="3">
    <w:abstractNumId w:val="11"/>
  </w:num>
  <w:num w:numId="4">
    <w:abstractNumId w:val="10"/>
  </w:num>
  <w:num w:numId="5">
    <w:abstractNumId w:val="23"/>
  </w:num>
  <w:num w:numId="6">
    <w:abstractNumId w:val="18"/>
  </w:num>
  <w:num w:numId="7">
    <w:abstractNumId w:val="0"/>
  </w:num>
  <w:num w:numId="8">
    <w:abstractNumId w:val="5"/>
  </w:num>
  <w:num w:numId="9">
    <w:abstractNumId w:val="9"/>
  </w:num>
  <w:num w:numId="10">
    <w:abstractNumId w:val="1"/>
  </w:num>
  <w:num w:numId="11">
    <w:abstractNumId w:val="3"/>
  </w:num>
  <w:num w:numId="12">
    <w:abstractNumId w:val="16"/>
  </w:num>
  <w:num w:numId="13">
    <w:abstractNumId w:val="17"/>
  </w:num>
  <w:num w:numId="14">
    <w:abstractNumId w:val="12"/>
  </w:num>
  <w:num w:numId="15">
    <w:abstractNumId w:val="22"/>
  </w:num>
  <w:num w:numId="16">
    <w:abstractNumId w:val="8"/>
  </w:num>
  <w:num w:numId="17">
    <w:abstractNumId w:val="4"/>
  </w:num>
  <w:num w:numId="18">
    <w:abstractNumId w:val="19"/>
  </w:num>
  <w:num w:numId="19">
    <w:abstractNumId w:val="20"/>
  </w:num>
  <w:num w:numId="20">
    <w:abstractNumId w:val="6"/>
  </w:num>
  <w:num w:numId="21">
    <w:abstractNumId w:val="21"/>
  </w:num>
  <w:num w:numId="22">
    <w:abstractNumId w:val="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C0D"/>
    <w:rsid w:val="000034F0"/>
    <w:rsid w:val="000124A9"/>
    <w:rsid w:val="000169E4"/>
    <w:rsid w:val="0002607D"/>
    <w:rsid w:val="00026C0D"/>
    <w:rsid w:val="00026D4B"/>
    <w:rsid w:val="00034055"/>
    <w:rsid w:val="0003705F"/>
    <w:rsid w:val="00037BEB"/>
    <w:rsid w:val="00040EE8"/>
    <w:rsid w:val="00045338"/>
    <w:rsid w:val="000718AD"/>
    <w:rsid w:val="0008285A"/>
    <w:rsid w:val="0009058C"/>
    <w:rsid w:val="00092301"/>
    <w:rsid w:val="000B0521"/>
    <w:rsid w:val="000B0F8C"/>
    <w:rsid w:val="000C0054"/>
    <w:rsid w:val="000C74C0"/>
    <w:rsid w:val="000D5308"/>
    <w:rsid w:val="000D60B7"/>
    <w:rsid w:val="000E0426"/>
    <w:rsid w:val="000F0909"/>
    <w:rsid w:val="000F7BA9"/>
    <w:rsid w:val="00100390"/>
    <w:rsid w:val="001045B9"/>
    <w:rsid w:val="001079AB"/>
    <w:rsid w:val="00107D9B"/>
    <w:rsid w:val="001118F8"/>
    <w:rsid w:val="00113047"/>
    <w:rsid w:val="0013009A"/>
    <w:rsid w:val="001319E1"/>
    <w:rsid w:val="0013694D"/>
    <w:rsid w:val="00144045"/>
    <w:rsid w:val="001471F6"/>
    <w:rsid w:val="00151849"/>
    <w:rsid w:val="00167135"/>
    <w:rsid w:val="00174D59"/>
    <w:rsid w:val="001750A2"/>
    <w:rsid w:val="00176CC5"/>
    <w:rsid w:val="00190BB2"/>
    <w:rsid w:val="001925E6"/>
    <w:rsid w:val="001A289F"/>
    <w:rsid w:val="001A45DD"/>
    <w:rsid w:val="001A5833"/>
    <w:rsid w:val="001A6C34"/>
    <w:rsid w:val="001B3BAA"/>
    <w:rsid w:val="001B6CE2"/>
    <w:rsid w:val="001B7185"/>
    <w:rsid w:val="001C3D80"/>
    <w:rsid w:val="001D3F79"/>
    <w:rsid w:val="001D410A"/>
    <w:rsid w:val="001D4660"/>
    <w:rsid w:val="001E2683"/>
    <w:rsid w:val="001E2898"/>
    <w:rsid w:val="001E6BFD"/>
    <w:rsid w:val="001E7843"/>
    <w:rsid w:val="001F0057"/>
    <w:rsid w:val="001F1610"/>
    <w:rsid w:val="00205160"/>
    <w:rsid w:val="00206462"/>
    <w:rsid w:val="00213D4A"/>
    <w:rsid w:val="00214E17"/>
    <w:rsid w:val="00222843"/>
    <w:rsid w:val="00242DB7"/>
    <w:rsid w:val="00244CCE"/>
    <w:rsid w:val="00246318"/>
    <w:rsid w:val="00260F32"/>
    <w:rsid w:val="002832A0"/>
    <w:rsid w:val="00287CC4"/>
    <w:rsid w:val="00292710"/>
    <w:rsid w:val="00296EEE"/>
    <w:rsid w:val="002A395B"/>
    <w:rsid w:val="002A3F0B"/>
    <w:rsid w:val="002B1179"/>
    <w:rsid w:val="002B546A"/>
    <w:rsid w:val="002C317D"/>
    <w:rsid w:val="002C3370"/>
    <w:rsid w:val="002C6A8F"/>
    <w:rsid w:val="002D38E8"/>
    <w:rsid w:val="002D7056"/>
    <w:rsid w:val="002E1B47"/>
    <w:rsid w:val="002E266D"/>
    <w:rsid w:val="002E3B35"/>
    <w:rsid w:val="002F0687"/>
    <w:rsid w:val="002F1706"/>
    <w:rsid w:val="002F21D1"/>
    <w:rsid w:val="002F26B6"/>
    <w:rsid w:val="002F5730"/>
    <w:rsid w:val="002F753C"/>
    <w:rsid w:val="002F7A16"/>
    <w:rsid w:val="00303A30"/>
    <w:rsid w:val="00304319"/>
    <w:rsid w:val="00304B27"/>
    <w:rsid w:val="00305121"/>
    <w:rsid w:val="00312073"/>
    <w:rsid w:val="00312589"/>
    <w:rsid w:val="0031726A"/>
    <w:rsid w:val="0032054D"/>
    <w:rsid w:val="00320C3D"/>
    <w:rsid w:val="0032652A"/>
    <w:rsid w:val="00327B0A"/>
    <w:rsid w:val="003320B8"/>
    <w:rsid w:val="00332C87"/>
    <w:rsid w:val="00332E8B"/>
    <w:rsid w:val="00335298"/>
    <w:rsid w:val="00335B38"/>
    <w:rsid w:val="003432CF"/>
    <w:rsid w:val="00343693"/>
    <w:rsid w:val="0035040B"/>
    <w:rsid w:val="003509EE"/>
    <w:rsid w:val="00363E60"/>
    <w:rsid w:val="00364D52"/>
    <w:rsid w:val="003676D1"/>
    <w:rsid w:val="0037074E"/>
    <w:rsid w:val="00370971"/>
    <w:rsid w:val="00373E7F"/>
    <w:rsid w:val="003764ED"/>
    <w:rsid w:val="00377F67"/>
    <w:rsid w:val="00394772"/>
    <w:rsid w:val="003962C5"/>
    <w:rsid w:val="00397ECA"/>
    <w:rsid w:val="003B00BB"/>
    <w:rsid w:val="003B12DB"/>
    <w:rsid w:val="003B7179"/>
    <w:rsid w:val="003D0B36"/>
    <w:rsid w:val="003D1228"/>
    <w:rsid w:val="003D433D"/>
    <w:rsid w:val="003D7ABD"/>
    <w:rsid w:val="003E0BBE"/>
    <w:rsid w:val="003E191C"/>
    <w:rsid w:val="003E6D2E"/>
    <w:rsid w:val="003F0008"/>
    <w:rsid w:val="003F2667"/>
    <w:rsid w:val="003F464C"/>
    <w:rsid w:val="003F65A6"/>
    <w:rsid w:val="0040583F"/>
    <w:rsid w:val="00406056"/>
    <w:rsid w:val="004071B2"/>
    <w:rsid w:val="00416184"/>
    <w:rsid w:val="0041657A"/>
    <w:rsid w:val="00417322"/>
    <w:rsid w:val="00420810"/>
    <w:rsid w:val="004228DB"/>
    <w:rsid w:val="00422FAE"/>
    <w:rsid w:val="004366C2"/>
    <w:rsid w:val="004377BE"/>
    <w:rsid w:val="00441799"/>
    <w:rsid w:val="00447499"/>
    <w:rsid w:val="00447903"/>
    <w:rsid w:val="00447999"/>
    <w:rsid w:val="00452C3F"/>
    <w:rsid w:val="00456F35"/>
    <w:rsid w:val="00463794"/>
    <w:rsid w:val="004745A8"/>
    <w:rsid w:val="004747A2"/>
    <w:rsid w:val="00474858"/>
    <w:rsid w:val="0048073A"/>
    <w:rsid w:val="00482FAA"/>
    <w:rsid w:val="00487807"/>
    <w:rsid w:val="00491B1B"/>
    <w:rsid w:val="00495577"/>
    <w:rsid w:val="00497557"/>
    <w:rsid w:val="00497B9C"/>
    <w:rsid w:val="004A05C3"/>
    <w:rsid w:val="004A0B44"/>
    <w:rsid w:val="004A0E9E"/>
    <w:rsid w:val="004A2950"/>
    <w:rsid w:val="004A3422"/>
    <w:rsid w:val="004A5396"/>
    <w:rsid w:val="004A693B"/>
    <w:rsid w:val="004B0C1A"/>
    <w:rsid w:val="004B5CE0"/>
    <w:rsid w:val="004B5E22"/>
    <w:rsid w:val="004C58EA"/>
    <w:rsid w:val="004C7FC5"/>
    <w:rsid w:val="004D1736"/>
    <w:rsid w:val="004D6EFF"/>
    <w:rsid w:val="004E3BB2"/>
    <w:rsid w:val="004E464F"/>
    <w:rsid w:val="004E6695"/>
    <w:rsid w:val="004E6F82"/>
    <w:rsid w:val="004F1AA3"/>
    <w:rsid w:val="004F4D9E"/>
    <w:rsid w:val="004F51A1"/>
    <w:rsid w:val="00501131"/>
    <w:rsid w:val="005020B9"/>
    <w:rsid w:val="005038FD"/>
    <w:rsid w:val="00505961"/>
    <w:rsid w:val="00512053"/>
    <w:rsid w:val="00514B91"/>
    <w:rsid w:val="00515F9D"/>
    <w:rsid w:val="00521A4E"/>
    <w:rsid w:val="0053174F"/>
    <w:rsid w:val="00534286"/>
    <w:rsid w:val="0054569B"/>
    <w:rsid w:val="00545FE8"/>
    <w:rsid w:val="0055050F"/>
    <w:rsid w:val="005511B2"/>
    <w:rsid w:val="00556686"/>
    <w:rsid w:val="005625BE"/>
    <w:rsid w:val="005658CF"/>
    <w:rsid w:val="0056724D"/>
    <w:rsid w:val="00573A6F"/>
    <w:rsid w:val="00574814"/>
    <w:rsid w:val="00583F23"/>
    <w:rsid w:val="00591519"/>
    <w:rsid w:val="00595684"/>
    <w:rsid w:val="005C6F50"/>
    <w:rsid w:val="005D15F3"/>
    <w:rsid w:val="005D4F9E"/>
    <w:rsid w:val="005D7E22"/>
    <w:rsid w:val="005F3F04"/>
    <w:rsid w:val="005F3F8E"/>
    <w:rsid w:val="006005CE"/>
    <w:rsid w:val="0060236C"/>
    <w:rsid w:val="006164B9"/>
    <w:rsid w:val="006165FE"/>
    <w:rsid w:val="00620C70"/>
    <w:rsid w:val="00627D02"/>
    <w:rsid w:val="006306CD"/>
    <w:rsid w:val="00632459"/>
    <w:rsid w:val="0063695C"/>
    <w:rsid w:val="00643462"/>
    <w:rsid w:val="00645338"/>
    <w:rsid w:val="00645A0D"/>
    <w:rsid w:val="0065026D"/>
    <w:rsid w:val="00651415"/>
    <w:rsid w:val="00653D86"/>
    <w:rsid w:val="00656F50"/>
    <w:rsid w:val="00657100"/>
    <w:rsid w:val="006573F6"/>
    <w:rsid w:val="006603B5"/>
    <w:rsid w:val="006615A0"/>
    <w:rsid w:val="006704A3"/>
    <w:rsid w:val="00670899"/>
    <w:rsid w:val="0067101D"/>
    <w:rsid w:val="00680479"/>
    <w:rsid w:val="00686A23"/>
    <w:rsid w:val="00692833"/>
    <w:rsid w:val="00693CBE"/>
    <w:rsid w:val="006979A4"/>
    <w:rsid w:val="006A1099"/>
    <w:rsid w:val="006A5215"/>
    <w:rsid w:val="006A7173"/>
    <w:rsid w:val="006B08F1"/>
    <w:rsid w:val="006B08FD"/>
    <w:rsid w:val="006B2B0A"/>
    <w:rsid w:val="006B3A2B"/>
    <w:rsid w:val="006B5E37"/>
    <w:rsid w:val="006B66D9"/>
    <w:rsid w:val="006C54B3"/>
    <w:rsid w:val="006C5F55"/>
    <w:rsid w:val="006D1AE8"/>
    <w:rsid w:val="006D2F78"/>
    <w:rsid w:val="006D45BC"/>
    <w:rsid w:val="006D4898"/>
    <w:rsid w:val="006D5526"/>
    <w:rsid w:val="006E2DBF"/>
    <w:rsid w:val="006F0053"/>
    <w:rsid w:val="006F1F56"/>
    <w:rsid w:val="006F2FE5"/>
    <w:rsid w:val="006F4FFC"/>
    <w:rsid w:val="006F679A"/>
    <w:rsid w:val="00701F96"/>
    <w:rsid w:val="00712525"/>
    <w:rsid w:val="007158E6"/>
    <w:rsid w:val="00721D71"/>
    <w:rsid w:val="007241FE"/>
    <w:rsid w:val="007268F8"/>
    <w:rsid w:val="00732C10"/>
    <w:rsid w:val="007366F4"/>
    <w:rsid w:val="00736DEE"/>
    <w:rsid w:val="00741557"/>
    <w:rsid w:val="0074532D"/>
    <w:rsid w:val="00754B49"/>
    <w:rsid w:val="00760BA2"/>
    <w:rsid w:val="00762207"/>
    <w:rsid w:val="007758BB"/>
    <w:rsid w:val="0078234A"/>
    <w:rsid w:val="00782719"/>
    <w:rsid w:val="00790790"/>
    <w:rsid w:val="007930A9"/>
    <w:rsid w:val="0079379D"/>
    <w:rsid w:val="00793C61"/>
    <w:rsid w:val="007A323F"/>
    <w:rsid w:val="007B162E"/>
    <w:rsid w:val="007B180A"/>
    <w:rsid w:val="007B7C1B"/>
    <w:rsid w:val="007C06AD"/>
    <w:rsid w:val="007C0CBE"/>
    <w:rsid w:val="007C30DE"/>
    <w:rsid w:val="007C4E71"/>
    <w:rsid w:val="007D287D"/>
    <w:rsid w:val="007D3538"/>
    <w:rsid w:val="007E0A8F"/>
    <w:rsid w:val="007E3BAD"/>
    <w:rsid w:val="007E6157"/>
    <w:rsid w:val="007F2748"/>
    <w:rsid w:val="007F2F45"/>
    <w:rsid w:val="0080273C"/>
    <w:rsid w:val="00803FCC"/>
    <w:rsid w:val="00813CBC"/>
    <w:rsid w:val="0082075F"/>
    <w:rsid w:val="0082563E"/>
    <w:rsid w:val="00827FAC"/>
    <w:rsid w:val="00861078"/>
    <w:rsid w:val="008654BC"/>
    <w:rsid w:val="008746EC"/>
    <w:rsid w:val="008778BD"/>
    <w:rsid w:val="0088405A"/>
    <w:rsid w:val="00884CAF"/>
    <w:rsid w:val="00891D5B"/>
    <w:rsid w:val="00892761"/>
    <w:rsid w:val="00896BE7"/>
    <w:rsid w:val="008A5BCB"/>
    <w:rsid w:val="008D3D2D"/>
    <w:rsid w:val="008D777E"/>
    <w:rsid w:val="008E2173"/>
    <w:rsid w:val="008E523F"/>
    <w:rsid w:val="008E5F0F"/>
    <w:rsid w:val="0090319B"/>
    <w:rsid w:val="0091163D"/>
    <w:rsid w:val="009207CB"/>
    <w:rsid w:val="00920DCD"/>
    <w:rsid w:val="00921D4E"/>
    <w:rsid w:val="00927450"/>
    <w:rsid w:val="009343CA"/>
    <w:rsid w:val="009364A8"/>
    <w:rsid w:val="009415B2"/>
    <w:rsid w:val="00941979"/>
    <w:rsid w:val="00944384"/>
    <w:rsid w:val="00950D79"/>
    <w:rsid w:val="00956EE1"/>
    <w:rsid w:val="0096066A"/>
    <w:rsid w:val="00964136"/>
    <w:rsid w:val="00964BAC"/>
    <w:rsid w:val="00964D5B"/>
    <w:rsid w:val="009802E9"/>
    <w:rsid w:val="009862F0"/>
    <w:rsid w:val="00986CE6"/>
    <w:rsid w:val="00992568"/>
    <w:rsid w:val="00994941"/>
    <w:rsid w:val="00997E30"/>
    <w:rsid w:val="009A19DF"/>
    <w:rsid w:val="009A7289"/>
    <w:rsid w:val="009B179D"/>
    <w:rsid w:val="009B259F"/>
    <w:rsid w:val="009B59F1"/>
    <w:rsid w:val="009B6D96"/>
    <w:rsid w:val="009C233B"/>
    <w:rsid w:val="009C51E6"/>
    <w:rsid w:val="009D5BEA"/>
    <w:rsid w:val="009E38F5"/>
    <w:rsid w:val="009E5371"/>
    <w:rsid w:val="009E5384"/>
    <w:rsid w:val="009F532E"/>
    <w:rsid w:val="00A0731B"/>
    <w:rsid w:val="00A07E70"/>
    <w:rsid w:val="00A231AA"/>
    <w:rsid w:val="00A3101D"/>
    <w:rsid w:val="00A319F2"/>
    <w:rsid w:val="00A31E5D"/>
    <w:rsid w:val="00A358F8"/>
    <w:rsid w:val="00A449E8"/>
    <w:rsid w:val="00A45C1F"/>
    <w:rsid w:val="00A4614A"/>
    <w:rsid w:val="00A528E0"/>
    <w:rsid w:val="00A81BAB"/>
    <w:rsid w:val="00A83A11"/>
    <w:rsid w:val="00A8453C"/>
    <w:rsid w:val="00A91EA5"/>
    <w:rsid w:val="00AA1204"/>
    <w:rsid w:val="00AA4145"/>
    <w:rsid w:val="00AA4DE2"/>
    <w:rsid w:val="00AA5FB2"/>
    <w:rsid w:val="00AC23AF"/>
    <w:rsid w:val="00AC600E"/>
    <w:rsid w:val="00AD288E"/>
    <w:rsid w:val="00AD3D74"/>
    <w:rsid w:val="00AD4991"/>
    <w:rsid w:val="00AE15B8"/>
    <w:rsid w:val="00AF2ACE"/>
    <w:rsid w:val="00B04D08"/>
    <w:rsid w:val="00B071BF"/>
    <w:rsid w:val="00B07C6B"/>
    <w:rsid w:val="00B11C5F"/>
    <w:rsid w:val="00B172CE"/>
    <w:rsid w:val="00B21B07"/>
    <w:rsid w:val="00B22DCE"/>
    <w:rsid w:val="00B275E5"/>
    <w:rsid w:val="00B44570"/>
    <w:rsid w:val="00B54513"/>
    <w:rsid w:val="00B54A8C"/>
    <w:rsid w:val="00B56885"/>
    <w:rsid w:val="00B715D2"/>
    <w:rsid w:val="00B72220"/>
    <w:rsid w:val="00B772E4"/>
    <w:rsid w:val="00B86950"/>
    <w:rsid w:val="00B8698F"/>
    <w:rsid w:val="00B94A69"/>
    <w:rsid w:val="00B94B35"/>
    <w:rsid w:val="00B9525A"/>
    <w:rsid w:val="00BA6528"/>
    <w:rsid w:val="00BA730E"/>
    <w:rsid w:val="00BB6196"/>
    <w:rsid w:val="00BB7910"/>
    <w:rsid w:val="00BC1DF5"/>
    <w:rsid w:val="00BC5177"/>
    <w:rsid w:val="00BC7C4D"/>
    <w:rsid w:val="00BD1FD7"/>
    <w:rsid w:val="00BD57FB"/>
    <w:rsid w:val="00BD7CCD"/>
    <w:rsid w:val="00BE6DB3"/>
    <w:rsid w:val="00C21B20"/>
    <w:rsid w:val="00C231B1"/>
    <w:rsid w:val="00C42FF5"/>
    <w:rsid w:val="00C45359"/>
    <w:rsid w:val="00C5265D"/>
    <w:rsid w:val="00C53889"/>
    <w:rsid w:val="00C57A76"/>
    <w:rsid w:val="00C624F4"/>
    <w:rsid w:val="00C62DF7"/>
    <w:rsid w:val="00C6471C"/>
    <w:rsid w:val="00C66BD3"/>
    <w:rsid w:val="00C77F64"/>
    <w:rsid w:val="00C80A2A"/>
    <w:rsid w:val="00C9272E"/>
    <w:rsid w:val="00C93DAE"/>
    <w:rsid w:val="00CA0959"/>
    <w:rsid w:val="00CA4BCB"/>
    <w:rsid w:val="00CD2DFE"/>
    <w:rsid w:val="00CD3F94"/>
    <w:rsid w:val="00CD40C8"/>
    <w:rsid w:val="00CD778C"/>
    <w:rsid w:val="00CE3D21"/>
    <w:rsid w:val="00CF0EC2"/>
    <w:rsid w:val="00CF2071"/>
    <w:rsid w:val="00CF22A8"/>
    <w:rsid w:val="00CF2E14"/>
    <w:rsid w:val="00CF3E76"/>
    <w:rsid w:val="00D01B4E"/>
    <w:rsid w:val="00D05F88"/>
    <w:rsid w:val="00D12CEE"/>
    <w:rsid w:val="00D1315B"/>
    <w:rsid w:val="00D176C7"/>
    <w:rsid w:val="00D178F1"/>
    <w:rsid w:val="00D21863"/>
    <w:rsid w:val="00D30CF9"/>
    <w:rsid w:val="00D362C2"/>
    <w:rsid w:val="00D4329B"/>
    <w:rsid w:val="00D63183"/>
    <w:rsid w:val="00D64395"/>
    <w:rsid w:val="00D7017E"/>
    <w:rsid w:val="00D77F3F"/>
    <w:rsid w:val="00D80FD2"/>
    <w:rsid w:val="00D84605"/>
    <w:rsid w:val="00D84B0B"/>
    <w:rsid w:val="00D87FDE"/>
    <w:rsid w:val="00DA0F84"/>
    <w:rsid w:val="00DA14F9"/>
    <w:rsid w:val="00DA32F3"/>
    <w:rsid w:val="00DB4B46"/>
    <w:rsid w:val="00DC042C"/>
    <w:rsid w:val="00DC0AA1"/>
    <w:rsid w:val="00DC0B9D"/>
    <w:rsid w:val="00DC363E"/>
    <w:rsid w:val="00DC4093"/>
    <w:rsid w:val="00DC5701"/>
    <w:rsid w:val="00DC7780"/>
    <w:rsid w:val="00DD074F"/>
    <w:rsid w:val="00DD0E17"/>
    <w:rsid w:val="00DD3DD7"/>
    <w:rsid w:val="00DD7116"/>
    <w:rsid w:val="00DE15DF"/>
    <w:rsid w:val="00DE37B3"/>
    <w:rsid w:val="00DE560F"/>
    <w:rsid w:val="00DF2114"/>
    <w:rsid w:val="00DF5D4C"/>
    <w:rsid w:val="00DF7183"/>
    <w:rsid w:val="00E03EC0"/>
    <w:rsid w:val="00E04095"/>
    <w:rsid w:val="00E1737A"/>
    <w:rsid w:val="00E2242E"/>
    <w:rsid w:val="00E23F20"/>
    <w:rsid w:val="00E420CC"/>
    <w:rsid w:val="00E420F1"/>
    <w:rsid w:val="00E42E25"/>
    <w:rsid w:val="00E4300B"/>
    <w:rsid w:val="00E5659C"/>
    <w:rsid w:val="00E62712"/>
    <w:rsid w:val="00E64E82"/>
    <w:rsid w:val="00E827D0"/>
    <w:rsid w:val="00E9152F"/>
    <w:rsid w:val="00EA1DA3"/>
    <w:rsid w:val="00EA4E13"/>
    <w:rsid w:val="00EA68A2"/>
    <w:rsid w:val="00EA6E1B"/>
    <w:rsid w:val="00EB60E7"/>
    <w:rsid w:val="00EC4910"/>
    <w:rsid w:val="00EC617B"/>
    <w:rsid w:val="00ED60F6"/>
    <w:rsid w:val="00EF3BD2"/>
    <w:rsid w:val="00EF58F3"/>
    <w:rsid w:val="00EF66EF"/>
    <w:rsid w:val="00EF7A5E"/>
    <w:rsid w:val="00F0083F"/>
    <w:rsid w:val="00F03B0A"/>
    <w:rsid w:val="00F03BB6"/>
    <w:rsid w:val="00F27C65"/>
    <w:rsid w:val="00F32E8D"/>
    <w:rsid w:val="00F34749"/>
    <w:rsid w:val="00F41A3C"/>
    <w:rsid w:val="00F4782F"/>
    <w:rsid w:val="00F53044"/>
    <w:rsid w:val="00F5405F"/>
    <w:rsid w:val="00F564B4"/>
    <w:rsid w:val="00F710BD"/>
    <w:rsid w:val="00F71A08"/>
    <w:rsid w:val="00F72352"/>
    <w:rsid w:val="00F743AB"/>
    <w:rsid w:val="00F86A57"/>
    <w:rsid w:val="00F9129B"/>
    <w:rsid w:val="00F939A5"/>
    <w:rsid w:val="00FA197A"/>
    <w:rsid w:val="00FA5E63"/>
    <w:rsid w:val="00FA6743"/>
    <w:rsid w:val="00FB113A"/>
    <w:rsid w:val="00FC0CB6"/>
    <w:rsid w:val="00FC2722"/>
    <w:rsid w:val="00FC6097"/>
    <w:rsid w:val="00FC60D4"/>
    <w:rsid w:val="00FC7973"/>
    <w:rsid w:val="00FD0EA0"/>
    <w:rsid w:val="00FD3653"/>
    <w:rsid w:val="00FD3876"/>
    <w:rsid w:val="00FD3914"/>
    <w:rsid w:val="00FD4AC3"/>
    <w:rsid w:val="00FE1B67"/>
    <w:rsid w:val="00FE3797"/>
    <w:rsid w:val="00FE4620"/>
    <w:rsid w:val="00FF23D9"/>
    <w:rsid w:val="00FF2B67"/>
    <w:rsid w:val="00FF5A57"/>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44243"/>
  <w15:docId w15:val="{F0DBFA41-2F7F-487F-B2F8-151B90E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F5"/>
  </w:style>
  <w:style w:type="paragraph" w:styleId="Heading1">
    <w:name w:val="heading 1"/>
    <w:basedOn w:val="Normal"/>
    <w:link w:val="Heading1Char"/>
    <w:uiPriority w:val="1"/>
    <w:qFormat/>
    <w:rsid w:val="00DA0F84"/>
    <w:pPr>
      <w:widowControl w:val="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73"/>
    <w:pPr>
      <w:ind w:left="720"/>
      <w:contextualSpacing/>
    </w:pPr>
  </w:style>
  <w:style w:type="paragraph" w:styleId="BalloonText">
    <w:name w:val="Balloon Text"/>
    <w:basedOn w:val="Normal"/>
    <w:link w:val="BalloonTextChar"/>
    <w:uiPriority w:val="99"/>
    <w:semiHidden/>
    <w:unhideWhenUsed/>
    <w:rsid w:val="00B54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13"/>
    <w:rPr>
      <w:rFonts w:ascii="Segoe UI" w:hAnsi="Segoe UI" w:cs="Segoe UI"/>
      <w:sz w:val="18"/>
      <w:szCs w:val="18"/>
    </w:rPr>
  </w:style>
  <w:style w:type="table" w:styleId="TableGrid">
    <w:name w:val="Table Grid"/>
    <w:basedOn w:val="TableNormal"/>
    <w:uiPriority w:val="39"/>
    <w:rsid w:val="00DE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10A"/>
    <w:rPr>
      <w:color w:val="0000FF" w:themeColor="hyperlink"/>
      <w:u w:val="single"/>
    </w:rPr>
  </w:style>
  <w:style w:type="paragraph" w:styleId="Header">
    <w:name w:val="header"/>
    <w:basedOn w:val="Normal"/>
    <w:link w:val="HeaderChar"/>
    <w:uiPriority w:val="99"/>
    <w:unhideWhenUsed/>
    <w:rsid w:val="0082563E"/>
    <w:pPr>
      <w:tabs>
        <w:tab w:val="center" w:pos="4680"/>
        <w:tab w:val="right" w:pos="9360"/>
      </w:tabs>
    </w:pPr>
  </w:style>
  <w:style w:type="character" w:customStyle="1" w:styleId="HeaderChar">
    <w:name w:val="Header Char"/>
    <w:basedOn w:val="DefaultParagraphFont"/>
    <w:link w:val="Header"/>
    <w:uiPriority w:val="99"/>
    <w:rsid w:val="0082563E"/>
  </w:style>
  <w:style w:type="paragraph" w:styleId="Footer">
    <w:name w:val="footer"/>
    <w:basedOn w:val="Normal"/>
    <w:link w:val="FooterChar"/>
    <w:uiPriority w:val="99"/>
    <w:unhideWhenUsed/>
    <w:rsid w:val="0082563E"/>
    <w:pPr>
      <w:tabs>
        <w:tab w:val="center" w:pos="4680"/>
        <w:tab w:val="right" w:pos="9360"/>
      </w:tabs>
    </w:pPr>
  </w:style>
  <w:style w:type="character" w:customStyle="1" w:styleId="FooterChar">
    <w:name w:val="Footer Char"/>
    <w:basedOn w:val="DefaultParagraphFont"/>
    <w:link w:val="Footer"/>
    <w:uiPriority w:val="99"/>
    <w:rsid w:val="0082563E"/>
  </w:style>
  <w:style w:type="character" w:customStyle="1" w:styleId="Heading1Char">
    <w:name w:val="Heading 1 Char"/>
    <w:basedOn w:val="DefaultParagraphFont"/>
    <w:link w:val="Heading1"/>
    <w:uiPriority w:val="1"/>
    <w:rsid w:val="00DA0F84"/>
    <w:rPr>
      <w:rFonts w:ascii="Calibri" w:eastAsia="Calibri" w:hAnsi="Calibri"/>
      <w:b/>
      <w:bCs/>
    </w:rPr>
  </w:style>
  <w:style w:type="paragraph" w:styleId="BodyText">
    <w:name w:val="Body Text"/>
    <w:basedOn w:val="Normal"/>
    <w:link w:val="BodyTextChar"/>
    <w:uiPriority w:val="1"/>
    <w:qFormat/>
    <w:rsid w:val="00DA0F84"/>
    <w:pPr>
      <w:widowControl w:val="0"/>
      <w:ind w:left="821" w:hanging="361"/>
    </w:pPr>
    <w:rPr>
      <w:rFonts w:ascii="Calibri" w:eastAsia="Calibri" w:hAnsi="Calibri"/>
    </w:rPr>
  </w:style>
  <w:style w:type="character" w:customStyle="1" w:styleId="BodyTextChar">
    <w:name w:val="Body Text Char"/>
    <w:basedOn w:val="DefaultParagraphFont"/>
    <w:link w:val="BodyText"/>
    <w:uiPriority w:val="1"/>
    <w:rsid w:val="00DA0F84"/>
    <w:rPr>
      <w:rFonts w:ascii="Calibri" w:eastAsia="Calibri" w:hAnsi="Calibri"/>
    </w:rPr>
  </w:style>
  <w:style w:type="character" w:styleId="CommentReference">
    <w:name w:val="annotation reference"/>
    <w:basedOn w:val="DefaultParagraphFont"/>
    <w:uiPriority w:val="99"/>
    <w:semiHidden/>
    <w:unhideWhenUsed/>
    <w:rsid w:val="00DA0F84"/>
    <w:rPr>
      <w:sz w:val="16"/>
      <w:szCs w:val="16"/>
    </w:rPr>
  </w:style>
  <w:style w:type="paragraph" w:styleId="CommentText">
    <w:name w:val="annotation text"/>
    <w:basedOn w:val="Normal"/>
    <w:link w:val="CommentTextChar"/>
    <w:uiPriority w:val="99"/>
    <w:unhideWhenUsed/>
    <w:rsid w:val="00DA0F84"/>
    <w:pPr>
      <w:widowControl w:val="0"/>
    </w:pPr>
    <w:rPr>
      <w:sz w:val="20"/>
      <w:szCs w:val="20"/>
    </w:rPr>
  </w:style>
  <w:style w:type="character" w:customStyle="1" w:styleId="CommentTextChar">
    <w:name w:val="Comment Text Char"/>
    <w:basedOn w:val="DefaultParagraphFont"/>
    <w:link w:val="CommentText"/>
    <w:uiPriority w:val="99"/>
    <w:rsid w:val="00DA0F84"/>
    <w:rPr>
      <w:sz w:val="20"/>
      <w:szCs w:val="20"/>
    </w:rPr>
  </w:style>
  <w:style w:type="paragraph" w:styleId="CommentSubject">
    <w:name w:val="annotation subject"/>
    <w:basedOn w:val="CommentText"/>
    <w:next w:val="CommentText"/>
    <w:link w:val="CommentSubjectChar"/>
    <w:uiPriority w:val="99"/>
    <w:semiHidden/>
    <w:unhideWhenUsed/>
    <w:rsid w:val="00DA0F84"/>
    <w:rPr>
      <w:b/>
      <w:bCs/>
    </w:rPr>
  </w:style>
  <w:style w:type="character" w:customStyle="1" w:styleId="CommentSubjectChar">
    <w:name w:val="Comment Subject Char"/>
    <w:basedOn w:val="CommentTextChar"/>
    <w:link w:val="CommentSubject"/>
    <w:uiPriority w:val="99"/>
    <w:semiHidden/>
    <w:rsid w:val="00DA0F84"/>
    <w:rPr>
      <w:b/>
      <w:bCs/>
      <w:sz w:val="20"/>
      <w:szCs w:val="20"/>
    </w:rPr>
  </w:style>
  <w:style w:type="paragraph" w:styleId="NormalWeb">
    <w:name w:val="Normal (Web)"/>
    <w:basedOn w:val="Normal"/>
    <w:uiPriority w:val="99"/>
    <w:unhideWhenUsed/>
    <w:rsid w:val="00D77F3F"/>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24A9"/>
    <w:rPr>
      <w:color w:val="605E5C"/>
      <w:shd w:val="clear" w:color="auto" w:fill="E1DFDD"/>
    </w:rPr>
  </w:style>
  <w:style w:type="character" w:styleId="UnresolvedMention">
    <w:name w:val="Unresolved Mention"/>
    <w:basedOn w:val="DefaultParagraphFont"/>
    <w:uiPriority w:val="99"/>
    <w:semiHidden/>
    <w:unhideWhenUsed/>
    <w:rsid w:val="007C4E71"/>
    <w:rPr>
      <w:color w:val="605E5C"/>
      <w:shd w:val="clear" w:color="auto" w:fill="E1DFDD"/>
    </w:rPr>
  </w:style>
  <w:style w:type="paragraph" w:styleId="FootnoteText">
    <w:name w:val="footnote text"/>
    <w:basedOn w:val="Normal"/>
    <w:link w:val="FootnoteTextChar"/>
    <w:uiPriority w:val="99"/>
    <w:semiHidden/>
    <w:unhideWhenUsed/>
    <w:rsid w:val="00D12CEE"/>
    <w:rPr>
      <w:sz w:val="20"/>
      <w:szCs w:val="20"/>
    </w:rPr>
  </w:style>
  <w:style w:type="character" w:customStyle="1" w:styleId="FootnoteTextChar">
    <w:name w:val="Footnote Text Char"/>
    <w:basedOn w:val="DefaultParagraphFont"/>
    <w:link w:val="FootnoteText"/>
    <w:uiPriority w:val="99"/>
    <w:semiHidden/>
    <w:rsid w:val="00D12CEE"/>
    <w:rPr>
      <w:sz w:val="20"/>
      <w:szCs w:val="20"/>
    </w:rPr>
  </w:style>
  <w:style w:type="character" w:styleId="FootnoteReference">
    <w:name w:val="footnote reference"/>
    <w:basedOn w:val="DefaultParagraphFont"/>
    <w:uiPriority w:val="99"/>
    <w:semiHidden/>
    <w:unhideWhenUsed/>
    <w:rsid w:val="00D12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0384">
      <w:bodyDiv w:val="1"/>
      <w:marLeft w:val="0"/>
      <w:marRight w:val="0"/>
      <w:marTop w:val="0"/>
      <w:marBottom w:val="0"/>
      <w:divBdr>
        <w:top w:val="none" w:sz="0" w:space="0" w:color="auto"/>
        <w:left w:val="none" w:sz="0" w:space="0" w:color="auto"/>
        <w:bottom w:val="none" w:sz="0" w:space="0" w:color="auto"/>
        <w:right w:val="none" w:sz="0" w:space="0" w:color="auto"/>
      </w:divBdr>
    </w:div>
    <w:div w:id="640037908">
      <w:bodyDiv w:val="1"/>
      <w:marLeft w:val="0"/>
      <w:marRight w:val="0"/>
      <w:marTop w:val="0"/>
      <w:marBottom w:val="0"/>
      <w:divBdr>
        <w:top w:val="none" w:sz="0" w:space="0" w:color="auto"/>
        <w:left w:val="none" w:sz="0" w:space="0" w:color="auto"/>
        <w:bottom w:val="none" w:sz="0" w:space="0" w:color="auto"/>
        <w:right w:val="none" w:sz="0" w:space="0" w:color="auto"/>
      </w:divBdr>
    </w:div>
    <w:div w:id="1019550959">
      <w:bodyDiv w:val="1"/>
      <w:marLeft w:val="0"/>
      <w:marRight w:val="0"/>
      <w:marTop w:val="0"/>
      <w:marBottom w:val="0"/>
      <w:divBdr>
        <w:top w:val="none" w:sz="0" w:space="0" w:color="auto"/>
        <w:left w:val="none" w:sz="0" w:space="0" w:color="auto"/>
        <w:bottom w:val="none" w:sz="0" w:space="0" w:color="auto"/>
        <w:right w:val="none" w:sz="0" w:space="0" w:color="auto"/>
      </w:divBdr>
    </w:div>
    <w:div w:id="1250699235">
      <w:bodyDiv w:val="1"/>
      <w:marLeft w:val="0"/>
      <w:marRight w:val="0"/>
      <w:marTop w:val="0"/>
      <w:marBottom w:val="0"/>
      <w:divBdr>
        <w:top w:val="none" w:sz="0" w:space="0" w:color="auto"/>
        <w:left w:val="none" w:sz="0" w:space="0" w:color="auto"/>
        <w:bottom w:val="none" w:sz="0" w:space="0" w:color="auto"/>
        <w:right w:val="none" w:sz="0" w:space="0" w:color="auto"/>
      </w:divBdr>
    </w:div>
    <w:div w:id="1500585291">
      <w:bodyDiv w:val="1"/>
      <w:marLeft w:val="0"/>
      <w:marRight w:val="0"/>
      <w:marTop w:val="0"/>
      <w:marBottom w:val="0"/>
      <w:divBdr>
        <w:top w:val="none" w:sz="0" w:space="0" w:color="auto"/>
        <w:left w:val="none" w:sz="0" w:space="0" w:color="auto"/>
        <w:bottom w:val="none" w:sz="0" w:space="0" w:color="auto"/>
        <w:right w:val="none" w:sz="0" w:space="0" w:color="auto"/>
      </w:divBdr>
    </w:div>
    <w:div w:id="16330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HowsYourHealth.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dirty="0">
                <a:latin typeface="Times New Roman" panose="02020603050405020304" pitchFamily="18" charset="0"/>
                <a:cs typeface="Times New Roman" panose="02020603050405020304" pitchFamily="18" charset="0"/>
              </a:rPr>
              <a:t>Projected</a:t>
            </a:r>
            <a:r>
              <a:rPr lang="en-US" sz="1200" b="1" baseline="0" dirty="0">
                <a:latin typeface="Times New Roman" panose="02020603050405020304" pitchFamily="18" charset="0"/>
                <a:cs typeface="Times New Roman" panose="02020603050405020304" pitchFamily="18" charset="0"/>
              </a:rPr>
              <a:t> Timeline for WMI Integration into Usual Care</a:t>
            </a:r>
            <a:endParaRPr lang="en-US" sz="12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437674601019699"/>
          <c:y val="0.10718816959832278"/>
          <c:w val="0.85876501644191028"/>
          <c:h val="0.68580602002680324"/>
        </c:manualLayout>
      </c:layout>
      <c:barChart>
        <c:barDir val="col"/>
        <c:grouping val="stacked"/>
        <c:varyColors val="0"/>
        <c:ser>
          <c:idx val="0"/>
          <c:order val="0"/>
          <c:tx>
            <c:strRef>
              <c:f>Sheet1!$B$1</c:f>
              <c:strCache>
                <c:ptCount val="1"/>
                <c:pt idx="0">
                  <c:v>Hospital Discharges</c:v>
                </c:pt>
              </c:strCache>
            </c:strRef>
          </c:tx>
          <c:spPr>
            <a:solidFill>
              <a:schemeClr val="accent1"/>
            </a:solidFill>
            <a:ln>
              <a:noFill/>
            </a:ln>
            <a:effectLst/>
          </c:spPr>
          <c:invertIfNegative val="0"/>
          <c:dLbls>
            <c:delete val="1"/>
          </c:dLbls>
          <c:cat>
            <c:strRef>
              <c:f>Sheet1!$A$2:$A$9</c:f>
              <c:strCache>
                <c:ptCount val="8"/>
                <c:pt idx="0">
                  <c:v>Q8</c:v>
                </c:pt>
                <c:pt idx="1">
                  <c:v>Q7</c:v>
                </c:pt>
                <c:pt idx="2">
                  <c:v>Q6</c:v>
                </c:pt>
                <c:pt idx="3">
                  <c:v>Q5</c:v>
                </c:pt>
                <c:pt idx="4">
                  <c:v>Q4</c:v>
                </c:pt>
                <c:pt idx="5">
                  <c:v>Q3</c:v>
                </c:pt>
                <c:pt idx="6">
                  <c:v>Q2</c:v>
                </c:pt>
                <c:pt idx="7">
                  <c:v>Q1</c:v>
                </c:pt>
              </c:strCache>
            </c:strRef>
          </c:cat>
          <c:val>
            <c:numRef>
              <c:f>Sheet1!$B$2:$B$9</c:f>
              <c:numCache>
                <c:formatCode>General</c:formatCode>
                <c:ptCount val="8"/>
                <c:pt idx="0">
                  <c:v>90</c:v>
                </c:pt>
                <c:pt idx="1">
                  <c:v>90</c:v>
                </c:pt>
                <c:pt idx="2">
                  <c:v>90</c:v>
                </c:pt>
                <c:pt idx="3">
                  <c:v>90</c:v>
                </c:pt>
                <c:pt idx="4">
                  <c:v>90</c:v>
                </c:pt>
                <c:pt idx="5">
                  <c:v>90</c:v>
                </c:pt>
                <c:pt idx="6">
                  <c:v>90</c:v>
                </c:pt>
                <c:pt idx="7">
                  <c:v>90</c:v>
                </c:pt>
              </c:numCache>
            </c:numRef>
          </c:val>
          <c:extLst>
            <c:ext xmlns:c16="http://schemas.microsoft.com/office/drawing/2014/chart" uri="{C3380CC4-5D6E-409C-BE32-E72D297353CC}">
              <c16:uniqueId val="{00000000-82E0-4037-AD38-6207B7AB7A7F}"/>
            </c:ext>
          </c:extLst>
        </c:ser>
        <c:ser>
          <c:idx val="1"/>
          <c:order val="1"/>
          <c:tx>
            <c:strRef>
              <c:f>Sheet1!$C$1</c:f>
              <c:strCache>
                <c:ptCount val="1"/>
                <c:pt idx="0">
                  <c:v>Emergency Department Discharges</c:v>
                </c:pt>
              </c:strCache>
            </c:strRef>
          </c:tx>
          <c:spPr>
            <a:solidFill>
              <a:schemeClr val="accent2"/>
            </a:solidFill>
            <a:ln>
              <a:noFill/>
            </a:ln>
            <a:effectLst/>
          </c:spPr>
          <c:invertIfNegative val="0"/>
          <c:dLbls>
            <c:delete val="1"/>
          </c:dLbls>
          <c:cat>
            <c:strRef>
              <c:f>Sheet1!$A$2:$A$9</c:f>
              <c:strCache>
                <c:ptCount val="8"/>
                <c:pt idx="0">
                  <c:v>Q8</c:v>
                </c:pt>
                <c:pt idx="1">
                  <c:v>Q7</c:v>
                </c:pt>
                <c:pt idx="2">
                  <c:v>Q6</c:v>
                </c:pt>
                <c:pt idx="3">
                  <c:v>Q5</c:v>
                </c:pt>
                <c:pt idx="4">
                  <c:v>Q4</c:v>
                </c:pt>
                <c:pt idx="5">
                  <c:v>Q3</c:v>
                </c:pt>
                <c:pt idx="6">
                  <c:v>Q2</c:v>
                </c:pt>
                <c:pt idx="7">
                  <c:v>Q1</c:v>
                </c:pt>
              </c:strCache>
            </c:strRef>
          </c:cat>
          <c:val>
            <c:numRef>
              <c:f>Sheet1!$C$2:$C$9</c:f>
              <c:numCache>
                <c:formatCode>General</c:formatCode>
                <c:ptCount val="8"/>
                <c:pt idx="0">
                  <c:v>180</c:v>
                </c:pt>
                <c:pt idx="1">
                  <c:v>180</c:v>
                </c:pt>
                <c:pt idx="2">
                  <c:v>180</c:v>
                </c:pt>
                <c:pt idx="3">
                  <c:v>180</c:v>
                </c:pt>
                <c:pt idx="4">
                  <c:v>180</c:v>
                </c:pt>
                <c:pt idx="5">
                  <c:v>180</c:v>
                </c:pt>
                <c:pt idx="6">
                  <c:v>180</c:v>
                </c:pt>
              </c:numCache>
            </c:numRef>
          </c:val>
          <c:extLst>
            <c:ext xmlns:c16="http://schemas.microsoft.com/office/drawing/2014/chart" uri="{C3380CC4-5D6E-409C-BE32-E72D297353CC}">
              <c16:uniqueId val="{00000001-82E0-4037-AD38-6207B7AB7A7F}"/>
            </c:ext>
          </c:extLst>
        </c:ser>
        <c:ser>
          <c:idx val="2"/>
          <c:order val="2"/>
          <c:tx>
            <c:strRef>
              <c:f>Sheet1!$D$1</c:f>
              <c:strCache>
                <c:ptCount val="1"/>
                <c:pt idx="0">
                  <c:v>Relevant Visits (see text)</c:v>
                </c:pt>
              </c:strCache>
            </c:strRef>
          </c:tx>
          <c:spPr>
            <a:solidFill>
              <a:schemeClr val="accent3"/>
            </a:solidFill>
            <a:ln>
              <a:noFill/>
            </a:ln>
            <a:effectLst/>
          </c:spPr>
          <c:invertIfNegative val="0"/>
          <c:dLbls>
            <c:delete val="1"/>
          </c:dLbls>
          <c:cat>
            <c:strRef>
              <c:f>Sheet1!$A$2:$A$9</c:f>
              <c:strCache>
                <c:ptCount val="8"/>
                <c:pt idx="0">
                  <c:v>Q8</c:v>
                </c:pt>
                <c:pt idx="1">
                  <c:v>Q7</c:v>
                </c:pt>
                <c:pt idx="2">
                  <c:v>Q6</c:v>
                </c:pt>
                <c:pt idx="3">
                  <c:v>Q5</c:v>
                </c:pt>
                <c:pt idx="4">
                  <c:v>Q4</c:v>
                </c:pt>
                <c:pt idx="5">
                  <c:v>Q3</c:v>
                </c:pt>
                <c:pt idx="6">
                  <c:v>Q2</c:v>
                </c:pt>
                <c:pt idx="7">
                  <c:v>Q1</c:v>
                </c:pt>
              </c:strCache>
            </c:strRef>
          </c:cat>
          <c:val>
            <c:numRef>
              <c:f>Sheet1!$D$2:$D$9</c:f>
              <c:numCache>
                <c:formatCode>General</c:formatCode>
                <c:ptCount val="8"/>
                <c:pt idx="0">
                  <c:v>232</c:v>
                </c:pt>
                <c:pt idx="1">
                  <c:v>232</c:v>
                </c:pt>
                <c:pt idx="2">
                  <c:v>232</c:v>
                </c:pt>
                <c:pt idx="3">
                  <c:v>232</c:v>
                </c:pt>
                <c:pt idx="4">
                  <c:v>232</c:v>
                </c:pt>
                <c:pt idx="5">
                  <c:v>232</c:v>
                </c:pt>
              </c:numCache>
            </c:numRef>
          </c:val>
          <c:extLst>
            <c:ext xmlns:c16="http://schemas.microsoft.com/office/drawing/2014/chart" uri="{C3380CC4-5D6E-409C-BE32-E72D297353CC}">
              <c16:uniqueId val="{00000002-82E0-4037-AD38-6207B7AB7A7F}"/>
            </c:ext>
          </c:extLst>
        </c:ser>
        <c:ser>
          <c:idx val="3"/>
          <c:order val="3"/>
          <c:tx>
            <c:strRef>
              <c:f>Sheet1!$E$1</c:f>
              <c:strCache>
                <c:ptCount val="1"/>
                <c:pt idx="0">
                  <c:v>Age ≥ 65</c:v>
                </c:pt>
              </c:strCache>
            </c:strRef>
          </c:tx>
          <c:spPr>
            <a:solidFill>
              <a:schemeClr val="accent4"/>
            </a:solidFill>
            <a:ln>
              <a:noFill/>
            </a:ln>
            <a:effectLst/>
          </c:spPr>
          <c:invertIfNegative val="0"/>
          <c:dLbls>
            <c:delete val="1"/>
          </c:dLbls>
          <c:cat>
            <c:strRef>
              <c:f>Sheet1!$A$2:$A$9</c:f>
              <c:strCache>
                <c:ptCount val="8"/>
                <c:pt idx="0">
                  <c:v>Q8</c:v>
                </c:pt>
                <c:pt idx="1">
                  <c:v>Q7</c:v>
                </c:pt>
                <c:pt idx="2">
                  <c:v>Q6</c:v>
                </c:pt>
                <c:pt idx="3">
                  <c:v>Q5</c:v>
                </c:pt>
                <c:pt idx="4">
                  <c:v>Q4</c:v>
                </c:pt>
                <c:pt idx="5">
                  <c:v>Q3</c:v>
                </c:pt>
                <c:pt idx="6">
                  <c:v>Q2</c:v>
                </c:pt>
                <c:pt idx="7">
                  <c:v>Q1</c:v>
                </c:pt>
              </c:strCache>
            </c:strRef>
          </c:cat>
          <c:val>
            <c:numRef>
              <c:f>Sheet1!$E$2:$E$9</c:f>
              <c:numCache>
                <c:formatCode>General</c:formatCode>
                <c:ptCount val="8"/>
                <c:pt idx="0">
                  <c:v>278</c:v>
                </c:pt>
                <c:pt idx="1">
                  <c:v>278</c:v>
                </c:pt>
                <c:pt idx="2">
                  <c:v>278</c:v>
                </c:pt>
                <c:pt idx="3">
                  <c:v>278</c:v>
                </c:pt>
                <c:pt idx="4">
                  <c:v>278</c:v>
                </c:pt>
              </c:numCache>
            </c:numRef>
          </c:val>
          <c:extLst>
            <c:ext xmlns:c16="http://schemas.microsoft.com/office/drawing/2014/chart" uri="{C3380CC4-5D6E-409C-BE32-E72D297353CC}">
              <c16:uniqueId val="{00000003-82E0-4037-AD38-6207B7AB7A7F}"/>
            </c:ext>
          </c:extLst>
        </c:ser>
        <c:ser>
          <c:idx val="4"/>
          <c:order val="4"/>
          <c:tx>
            <c:strRef>
              <c:f>Sheet1!$F$1</c:f>
              <c:strCache>
                <c:ptCount val="1"/>
                <c:pt idx="0">
                  <c:v>All Adult Patients</c:v>
                </c:pt>
              </c:strCache>
            </c:strRef>
          </c:tx>
          <c:spPr>
            <a:solidFill>
              <a:schemeClr val="accent5"/>
            </a:solidFill>
            <a:ln>
              <a:noFill/>
            </a:ln>
            <a:effectLst/>
          </c:spPr>
          <c:invertIfNegative val="0"/>
          <c:dLbls>
            <c:delete val="1"/>
          </c:dLbls>
          <c:cat>
            <c:strRef>
              <c:f>Sheet1!$A$2:$A$9</c:f>
              <c:strCache>
                <c:ptCount val="8"/>
                <c:pt idx="0">
                  <c:v>Q8</c:v>
                </c:pt>
                <c:pt idx="1">
                  <c:v>Q7</c:v>
                </c:pt>
                <c:pt idx="2">
                  <c:v>Q6</c:v>
                </c:pt>
                <c:pt idx="3">
                  <c:v>Q5</c:v>
                </c:pt>
                <c:pt idx="4">
                  <c:v>Q4</c:v>
                </c:pt>
                <c:pt idx="5">
                  <c:v>Q3</c:v>
                </c:pt>
                <c:pt idx="6">
                  <c:v>Q2</c:v>
                </c:pt>
                <c:pt idx="7">
                  <c:v>Q1</c:v>
                </c:pt>
              </c:strCache>
            </c:strRef>
          </c:cat>
          <c:val>
            <c:numRef>
              <c:f>Sheet1!$F$2:$F$9</c:f>
              <c:numCache>
                <c:formatCode>General</c:formatCode>
                <c:ptCount val="8"/>
                <c:pt idx="0">
                  <c:v>580</c:v>
                </c:pt>
                <c:pt idx="1">
                  <c:v>580</c:v>
                </c:pt>
                <c:pt idx="2">
                  <c:v>580</c:v>
                </c:pt>
              </c:numCache>
            </c:numRef>
          </c:val>
          <c:extLst>
            <c:ext xmlns:c16="http://schemas.microsoft.com/office/drawing/2014/chart" uri="{C3380CC4-5D6E-409C-BE32-E72D297353CC}">
              <c16:uniqueId val="{00000004-82E0-4037-AD38-6207B7AB7A7F}"/>
            </c:ext>
          </c:extLst>
        </c:ser>
        <c:ser>
          <c:idx val="5"/>
          <c:order val="5"/>
          <c:tx>
            <c:strRef>
              <c:f>Sheet1!$G$1</c:f>
              <c:strCache>
                <c:ptCount val="1"/>
                <c:pt idx="0">
                  <c:v>Total</c:v>
                </c:pt>
              </c:strCache>
            </c:strRef>
          </c:tx>
          <c:spPr>
            <a:noFill/>
            <a:ln>
              <a:noFill/>
            </a:ln>
            <a:effectLst/>
          </c:spPr>
          <c:invertIfNegative val="0"/>
          <c:dLbls>
            <c:dLbl>
              <c:idx val="0"/>
              <c:tx>
                <c:rich>
                  <a:bodyPr/>
                  <a:lstStyle/>
                  <a:p>
                    <a:r>
                      <a:rPr lang="en-US" baseline="0" dirty="0"/>
                      <a:t>n = </a:t>
                    </a:r>
                    <a:fld id="{0B0ACF42-3A46-4EE2-B31A-093B1829D54A}" type="VALUE">
                      <a:rPr lang="en-US" baseline="0" smtClean="0"/>
                      <a:pPr/>
                      <a:t>[VALUE]</a:t>
                    </a:fld>
                    <a:r>
                      <a:rPr lang="en-US" baseline="0" dirty="0"/>
                      <a:t> </a:t>
                    </a:r>
                  </a:p>
                  <a:p>
                    <a:r>
                      <a:rPr lang="en-US" baseline="0" dirty="0"/>
                      <a:t>(100%)</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2E0-4037-AD38-6207B7AB7A7F}"/>
                </c:ext>
              </c:extLst>
            </c:dLbl>
            <c:dLbl>
              <c:idx val="1"/>
              <c:tx>
                <c:rich>
                  <a:bodyPr/>
                  <a:lstStyle/>
                  <a:p>
                    <a:r>
                      <a:rPr lang="en-US" baseline="0" dirty="0"/>
                      <a:t>n = </a:t>
                    </a:r>
                    <a:fld id="{532CDB22-C430-4F6E-8BFF-355EE603A1AF}" type="VALUE">
                      <a:rPr lang="en-US" baseline="0" smtClean="0"/>
                      <a:pPr/>
                      <a:t>[VALUE]</a:t>
                    </a:fld>
                    <a:r>
                      <a:rPr lang="en-US" baseline="0" dirty="0"/>
                      <a:t> </a:t>
                    </a:r>
                  </a:p>
                  <a:p>
                    <a:r>
                      <a:rPr lang="en-US" baseline="0" dirty="0"/>
                      <a:t>(100%)</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E0-4037-AD38-6207B7AB7A7F}"/>
                </c:ext>
              </c:extLst>
            </c:dLbl>
            <c:dLbl>
              <c:idx val="2"/>
              <c:tx>
                <c:rich>
                  <a:bodyPr/>
                  <a:lstStyle/>
                  <a:p>
                    <a:r>
                      <a:rPr lang="en-US" baseline="0" dirty="0"/>
                      <a:t>n = </a:t>
                    </a:r>
                    <a:fld id="{90542B98-41DE-4D74-890B-15C1FF005EB6}" type="VALUE">
                      <a:rPr lang="en-US" baseline="0" smtClean="0"/>
                      <a:pPr/>
                      <a:t>[VALUE]</a:t>
                    </a:fld>
                    <a:r>
                      <a:rPr lang="en-US" baseline="0" dirty="0"/>
                      <a:t> </a:t>
                    </a:r>
                  </a:p>
                  <a:p>
                    <a:r>
                      <a:rPr lang="en-US" baseline="0" dirty="0"/>
                      <a:t>(100%)</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E0-4037-AD38-6207B7AB7A7F}"/>
                </c:ext>
              </c:extLst>
            </c:dLbl>
            <c:dLbl>
              <c:idx val="3"/>
              <c:tx>
                <c:rich>
                  <a:bodyPr/>
                  <a:lstStyle/>
                  <a:p>
                    <a:r>
                      <a:rPr lang="en-US" baseline="0" dirty="0"/>
                      <a:t>n = </a:t>
                    </a:r>
                    <a:fld id="{23152FF0-AE5E-4B6C-BD33-5B7D59DD6C6C}" type="VALUE">
                      <a:rPr lang="en-US" baseline="0" smtClean="0"/>
                      <a:pPr/>
                      <a:t>[VALUE]</a:t>
                    </a:fld>
                    <a:r>
                      <a:rPr lang="en-US" baseline="0" dirty="0"/>
                      <a:t> </a:t>
                    </a:r>
                  </a:p>
                  <a:p>
                    <a:r>
                      <a:rPr lang="en-US" baseline="0" dirty="0"/>
                      <a:t>(57.4%)</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2E0-4037-AD38-6207B7AB7A7F}"/>
                </c:ext>
              </c:extLst>
            </c:dLbl>
            <c:dLbl>
              <c:idx val="4"/>
              <c:tx>
                <c:rich>
                  <a:bodyPr/>
                  <a:lstStyle/>
                  <a:p>
                    <a:r>
                      <a:rPr lang="en-US" baseline="0" dirty="0"/>
                      <a:t>n = </a:t>
                    </a:r>
                    <a:fld id="{E5F43F79-A6C6-49E5-898F-94048F8BFD1B}" type="VALUE">
                      <a:rPr lang="en-US" baseline="0" smtClean="0"/>
                      <a:pPr/>
                      <a:t>[VALUE]</a:t>
                    </a:fld>
                    <a:r>
                      <a:rPr lang="en-US" baseline="0" dirty="0"/>
                      <a:t> </a:t>
                    </a:r>
                  </a:p>
                  <a:p>
                    <a:r>
                      <a:rPr lang="en-US" baseline="0" dirty="0"/>
                      <a:t>(57.4%)</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E0-4037-AD38-6207B7AB7A7F}"/>
                </c:ext>
              </c:extLst>
            </c:dLbl>
            <c:dLbl>
              <c:idx val="5"/>
              <c:tx>
                <c:rich>
                  <a:bodyPr rot="0" spcFirstLastPara="1" vertOverflow="overflow" horzOverflow="overflow" vert="horz" wrap="square" lIns="38100" tIns="19050" rIns="38100" bIns="19050" anchor="t" anchorCtr="0">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b="1" baseline="0" dirty="0">
                        <a:latin typeface="Times New Roman" panose="02020603050405020304" pitchFamily="18" charset="0"/>
                        <a:cs typeface="Times New Roman" panose="02020603050405020304" pitchFamily="18" charset="0"/>
                      </a:rPr>
                      <a:t>n = </a:t>
                    </a:r>
                    <a:fld id="{C6ED0C52-214C-4EC6-830C-8060081C58D4}" type="VALUE">
                      <a:rPr lang="en-US" sz="1000" b="1" baseline="0" smtClean="0">
                        <a:latin typeface="Times New Roman" panose="02020603050405020304" pitchFamily="18" charset="0"/>
                        <a:cs typeface="Times New Roman" panose="02020603050405020304" pitchFamily="18" charset="0"/>
                      </a:rPr>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[VALUE]</a:t>
                    </a:fld>
                    <a:r>
                      <a:rPr lang="en-US" sz="1000" b="1" i="0" u="none" strike="noStrike" kern="1200" baseline="0" dirty="0">
                        <a:solidFill>
                          <a:prstClr val="black">
                            <a:lumMod val="75000"/>
                            <a:lumOff val="25000"/>
                          </a:prstClr>
                        </a:solidFill>
                        <a:latin typeface="Times New Roman" panose="02020603050405020304" pitchFamily="18" charset="0"/>
                        <a:cs typeface="Times New Roman" panose="02020603050405020304" pitchFamily="18" charset="0"/>
                      </a:rPr>
                      <a:t> </a:t>
                    </a:r>
                  </a:p>
                  <a:p>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r>
                      <a:rPr lang="en-US" sz="1000" b="1" i="0" u="none" strike="noStrike" kern="1200" baseline="0" dirty="0">
                        <a:solidFill>
                          <a:prstClr val="black">
                            <a:lumMod val="75000"/>
                            <a:lumOff val="25000"/>
                          </a:prstClr>
                        </a:solidFill>
                        <a:latin typeface="Times New Roman" panose="02020603050405020304" pitchFamily="18" charset="0"/>
                        <a:cs typeface="Times New Roman" panose="02020603050405020304" pitchFamily="18" charset="0"/>
                      </a:rPr>
                      <a:t>(36.9%)</a:t>
                    </a:r>
                  </a:p>
                </c:rich>
              </c:tx>
              <c:spPr>
                <a:noFill/>
                <a:ln>
                  <a:noFill/>
                </a:ln>
                <a:effectLst/>
              </c:spPr>
              <c:txPr>
                <a:bodyPr rot="0" spcFirstLastPara="1" vertOverflow="overflow" horzOverflow="overflow" vert="horz" wrap="square" lIns="38100" tIns="19050" rIns="38100" bIns="19050" anchor="t" anchorCtr="0">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A-82E0-4037-AD38-6207B7AB7A7F}"/>
                </c:ext>
              </c:extLst>
            </c:dLbl>
            <c:dLbl>
              <c:idx val="6"/>
              <c:tx>
                <c:rich>
                  <a:bodyPr/>
                  <a:lstStyle/>
                  <a:p>
                    <a:r>
                      <a:rPr lang="en-US" baseline="0" dirty="0"/>
                      <a:t>n = </a:t>
                    </a:r>
                    <a:fld id="{F72658A4-90A3-470D-A117-D73F6F79DAD5}" type="VALUE">
                      <a:rPr lang="en-US" baseline="0" smtClean="0"/>
                      <a:pPr/>
                      <a:t>[VALUE]</a:t>
                    </a:fld>
                    <a:r>
                      <a:rPr lang="en-US" baseline="0" dirty="0"/>
                      <a:t> </a:t>
                    </a:r>
                  </a:p>
                  <a:p>
                    <a:r>
                      <a:rPr lang="en-US" baseline="0" dirty="0"/>
                      <a:t>(19.8%)</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2E0-4037-AD38-6207B7AB7A7F}"/>
                </c:ext>
              </c:extLst>
            </c:dLbl>
            <c:dLbl>
              <c:idx val="7"/>
              <c:tx>
                <c:rich>
                  <a:bodyPr/>
                  <a:lstStyle/>
                  <a:p>
                    <a:r>
                      <a:rPr lang="en-US" baseline="0" dirty="0"/>
                      <a:t>n = </a:t>
                    </a:r>
                    <a:fld id="{9AB8C92B-83D9-4328-BA8B-D411FF6E2701}" type="VALUE">
                      <a:rPr lang="en-US" baseline="0" smtClean="0"/>
                      <a:pPr/>
                      <a:t>[VALUE]</a:t>
                    </a:fld>
                    <a:r>
                      <a:rPr lang="en-US" baseline="0" dirty="0"/>
                      <a:t> </a:t>
                    </a:r>
                  </a:p>
                  <a:p>
                    <a:r>
                      <a:rPr lang="en-US" baseline="0" dirty="0"/>
                      <a:t>(6.6%)</a:t>
                    </a:r>
                  </a:p>
                </c:rich>
              </c:tx>
              <c:dLblPos val="inBase"/>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E0-4037-AD38-6207B7AB7A7F}"/>
                </c:ext>
              </c:extLst>
            </c:dLbl>
            <c:spPr>
              <a:noFill/>
              <a:ln>
                <a:noFill/>
              </a:ln>
              <a:effectLst/>
            </c:spPr>
            <c:txPr>
              <a:bodyPr rot="0" spcFirstLastPara="1" vertOverflow="ellipsis" vert="horz" wrap="square" lIns="38100" tIns="19050" rIns="38100" bIns="19050" anchor="t" anchorCtr="0">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Q8</c:v>
                </c:pt>
                <c:pt idx="1">
                  <c:v>Q7</c:v>
                </c:pt>
                <c:pt idx="2">
                  <c:v>Q6</c:v>
                </c:pt>
                <c:pt idx="3">
                  <c:v>Q5</c:v>
                </c:pt>
                <c:pt idx="4">
                  <c:v>Q4</c:v>
                </c:pt>
                <c:pt idx="5">
                  <c:v>Q3</c:v>
                </c:pt>
                <c:pt idx="6">
                  <c:v>Q2</c:v>
                </c:pt>
                <c:pt idx="7">
                  <c:v>Q1</c:v>
                </c:pt>
              </c:strCache>
            </c:strRef>
          </c:cat>
          <c:val>
            <c:numRef>
              <c:f>Sheet1!$G$2:$G$9</c:f>
              <c:numCache>
                <c:formatCode>General</c:formatCode>
                <c:ptCount val="8"/>
                <c:pt idx="0">
                  <c:v>1360</c:v>
                </c:pt>
                <c:pt idx="1">
                  <c:v>1360</c:v>
                </c:pt>
                <c:pt idx="2">
                  <c:v>1360</c:v>
                </c:pt>
                <c:pt idx="3">
                  <c:v>780</c:v>
                </c:pt>
                <c:pt idx="4">
                  <c:v>780</c:v>
                </c:pt>
                <c:pt idx="5">
                  <c:v>502</c:v>
                </c:pt>
                <c:pt idx="6">
                  <c:v>270</c:v>
                </c:pt>
                <c:pt idx="7">
                  <c:v>90</c:v>
                </c:pt>
              </c:numCache>
            </c:numRef>
          </c:val>
          <c:extLst>
            <c:ext xmlns:c16="http://schemas.microsoft.com/office/drawing/2014/chart" uri="{C3380CC4-5D6E-409C-BE32-E72D297353CC}">
              <c16:uniqueId val="{0000000D-82E0-4037-AD38-6207B7AB7A7F}"/>
            </c:ext>
          </c:extLst>
        </c:ser>
        <c:dLbls>
          <c:dLblPos val="inBase"/>
          <c:showLegendKey val="0"/>
          <c:showVal val="1"/>
          <c:showCatName val="0"/>
          <c:showSerName val="0"/>
          <c:showPercent val="0"/>
          <c:showBubbleSize val="0"/>
        </c:dLbls>
        <c:gapWidth val="150"/>
        <c:overlap val="100"/>
        <c:axId val="550455984"/>
        <c:axId val="550457624"/>
      </c:barChart>
      <c:catAx>
        <c:axId val="550455984"/>
        <c:scaling>
          <c:orientation val="maxMin"/>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dirty="0">
                    <a:latin typeface="Times New Roman" panose="02020603050405020304" pitchFamily="18" charset="0"/>
                    <a:cs typeface="Times New Roman" panose="02020603050405020304" pitchFamily="18" charset="0"/>
                  </a:rPr>
                  <a:t>Project</a:t>
                </a:r>
                <a:r>
                  <a:rPr lang="en-US" sz="1100" b="1" baseline="0" dirty="0">
                    <a:latin typeface="Times New Roman" panose="02020603050405020304" pitchFamily="18" charset="0"/>
                    <a:cs typeface="Times New Roman" panose="02020603050405020304" pitchFamily="18" charset="0"/>
                  </a:rPr>
                  <a:t> Quarter</a:t>
                </a:r>
                <a:endParaRPr lang="en-US" sz="11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0457624"/>
        <c:crosses val="autoZero"/>
        <c:auto val="0"/>
        <c:lblAlgn val="ctr"/>
        <c:lblOffset val="100"/>
        <c:noMultiLvlLbl val="0"/>
      </c:catAx>
      <c:valAx>
        <c:axId val="550457624"/>
        <c:scaling>
          <c:orientation val="minMax"/>
          <c:max val="1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dirty="0">
                    <a:latin typeface="Times New Roman" panose="02020603050405020304" pitchFamily="18" charset="0"/>
                    <a:cs typeface="Times New Roman" panose="02020603050405020304" pitchFamily="18" charset="0"/>
                  </a:rPr>
                  <a:t>Estimated</a:t>
                </a:r>
                <a:r>
                  <a:rPr lang="en-US" sz="1100" b="1" baseline="0" dirty="0">
                    <a:latin typeface="Times New Roman" panose="02020603050405020304" pitchFamily="18" charset="0"/>
                    <a:cs typeface="Times New Roman" panose="02020603050405020304" pitchFamily="18" charset="0"/>
                  </a:rPr>
                  <a:t> Number of Patient Visits, n </a:t>
                </a:r>
              </a:p>
              <a:p>
                <a:pPr>
                  <a:defRPr sz="1100" b="1">
                    <a:latin typeface="Times New Roman" panose="02020603050405020304" pitchFamily="18" charset="0"/>
                    <a:cs typeface="Times New Roman" panose="02020603050405020304" pitchFamily="18" charset="0"/>
                  </a:defRPr>
                </a:pPr>
                <a:r>
                  <a:rPr lang="en-US" sz="1100" b="1" baseline="0" dirty="0">
                    <a:latin typeface="Times New Roman" panose="02020603050405020304" pitchFamily="18" charset="0"/>
                    <a:cs typeface="Times New Roman" panose="02020603050405020304" pitchFamily="18" charset="0"/>
                  </a:rPr>
                  <a:t>(% penetrance among all adult patients)</a:t>
                </a:r>
                <a:endParaRPr lang="en-US" sz="1100" b="1" dirty="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0455984"/>
        <c:crosses val="max"/>
        <c:crossBetween val="between"/>
      </c:valAx>
      <c:spPr>
        <a:noFill/>
        <a:ln>
          <a:noFill/>
        </a:ln>
        <a:effectLst/>
      </c:spPr>
    </c:plotArea>
    <c:legend>
      <c:legendPos val="b"/>
      <c:legendEntry>
        <c:idx val="5"/>
        <c:delete val="1"/>
      </c:legendEntry>
      <c:layout>
        <c:manualLayout>
          <c:xMode val="edge"/>
          <c:yMode val="edge"/>
          <c:x val="1.6421636950553594E-2"/>
          <c:y val="0.91556340959559612"/>
          <c:w val="0.96768250520409083"/>
          <c:h val="5.37975939969031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616A-0A99-454F-8D6F-7D24F1BE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Pilcher, Rachel</dc:creator>
  <cp:lastModifiedBy>Kimberly</cp:lastModifiedBy>
  <cp:revision>3</cp:revision>
  <cp:lastPrinted>2020-01-13T15:54:00Z</cp:lastPrinted>
  <dcterms:created xsi:type="dcterms:W3CDTF">2020-01-13T15:47:00Z</dcterms:created>
  <dcterms:modified xsi:type="dcterms:W3CDTF">2020-01-13T15:55:00Z</dcterms:modified>
</cp:coreProperties>
</file>